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24D7C541"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A94C57">
                              <w:rPr>
                                <w:b/>
                                <w:smallCaps/>
                                <w:color w:val="683766"/>
                                <w:sz w:val="36"/>
                                <w:szCs w:val="36"/>
                              </w:rPr>
                              <w:t>4</w:t>
                            </w:r>
                            <w:r w:rsidR="00BA5C1F">
                              <w:rPr>
                                <w:b/>
                                <w:smallCaps/>
                                <w:color w:val="683766"/>
                                <w:sz w:val="36"/>
                                <w:szCs w:val="36"/>
                              </w:rPr>
                              <w:t xml:space="preserve"> : </w:t>
                            </w:r>
                            <w:r w:rsidR="007E4E9B">
                              <w:rPr>
                                <w:b/>
                                <w:smallCaps/>
                                <w:color w:val="683766"/>
                                <w:sz w:val="36"/>
                                <w:szCs w:val="36"/>
                              </w:rPr>
                              <w:t>IMPRESSION</w:t>
                            </w:r>
                            <w:r w:rsidR="00701098">
                              <w:rPr>
                                <w:b/>
                                <w:smallCaps/>
                                <w:color w:val="683766"/>
                                <w:sz w:val="36"/>
                                <w:szCs w:val="36"/>
                              </w:rPr>
                              <w:t xml:space="preserve"> DES SUPPORTS </w:t>
                            </w:r>
                            <w:r w:rsidR="00A94C57">
                              <w:rPr>
                                <w:b/>
                                <w:smallCaps/>
                                <w:color w:val="683766"/>
                                <w:sz w:val="36"/>
                                <w:szCs w:val="36"/>
                              </w:rPr>
                              <w:t>DE SIGNALETIQUE</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24D7C541"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A94C57">
                        <w:rPr>
                          <w:b/>
                          <w:smallCaps/>
                          <w:color w:val="683766"/>
                          <w:sz w:val="36"/>
                          <w:szCs w:val="36"/>
                        </w:rPr>
                        <w:t>4</w:t>
                      </w:r>
                      <w:r w:rsidR="00BA5C1F">
                        <w:rPr>
                          <w:b/>
                          <w:smallCaps/>
                          <w:color w:val="683766"/>
                          <w:sz w:val="36"/>
                          <w:szCs w:val="36"/>
                        </w:rPr>
                        <w:t xml:space="preserve"> : </w:t>
                      </w:r>
                      <w:r w:rsidR="007E4E9B">
                        <w:rPr>
                          <w:b/>
                          <w:smallCaps/>
                          <w:color w:val="683766"/>
                          <w:sz w:val="36"/>
                          <w:szCs w:val="36"/>
                        </w:rPr>
                        <w:t>IMPRESSION</w:t>
                      </w:r>
                      <w:r w:rsidR="00701098">
                        <w:rPr>
                          <w:b/>
                          <w:smallCaps/>
                          <w:color w:val="683766"/>
                          <w:sz w:val="36"/>
                          <w:szCs w:val="36"/>
                        </w:rPr>
                        <w:t xml:space="preserve"> DES SUPPORTS </w:t>
                      </w:r>
                      <w:r w:rsidR="00A94C57">
                        <w:rPr>
                          <w:b/>
                          <w:smallCaps/>
                          <w:color w:val="683766"/>
                          <w:sz w:val="36"/>
                          <w:szCs w:val="36"/>
                        </w:rPr>
                        <w:t>DE SIGNALETIQUE</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proofErr w:type="gramStart"/>
      <w:r w:rsidRPr="39B044FF">
        <w:rPr>
          <w:rFonts w:ascii="Calibri" w:eastAsia="Arial" w:hAnsi="Calibri" w:cs="Calibri"/>
          <w:color w:val="DC8C00"/>
          <w:sz w:val="36"/>
          <w:szCs w:val="36"/>
          <w:lang w:eastAsia="fr-FR"/>
        </w:rPr>
        <w:t>valant</w:t>
      </w:r>
      <w:proofErr w:type="gramEnd"/>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178087139"/>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23B63E41">
                <wp:simplePos x="0" y="0"/>
                <wp:positionH relativeFrom="margin">
                  <wp:posOffset>-549275</wp:posOffset>
                </wp:positionH>
                <wp:positionV relativeFrom="margin">
                  <wp:posOffset>7398385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25A505A8" w14:textId="77777777" w:rsidR="0064042F" w:rsidRPr="005644B4" w:rsidRDefault="0064042F" w:rsidP="00B473D9">
                            <w:pPr>
                              <w:spacing w:after="0" w:line="240" w:lineRule="auto"/>
                              <w:jc w:val="center"/>
                              <w:rPr>
                                <w:rFonts w:eastAsiaTheme="majorEastAsia" w:cstheme="majorBidi"/>
                                <w:b/>
                                <w:i/>
                                <w:iCs/>
                              </w:rPr>
                            </w:pPr>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 xml:space="preserve">A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582.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" o:allowincell="f" fillcolor="white [3212]" stroked="f" strokeweight=".5pt">
                <v:textbox inset="10.8pt,7.2pt,10.8pt">
                  <w:txbxContent>
                    <w:p w14:paraId="25A505A8" w14:textId="77777777" w:rsidR="0064042F" w:rsidRPr="005644B4" w:rsidRDefault="0064042F" w:rsidP="00B473D9">
                      <w:pPr>
                        <w:spacing w:after="0" w:line="240" w:lineRule="auto"/>
                        <w:jc w:val="center"/>
                        <w:rPr>
                          <w:rFonts w:eastAsiaTheme="majorEastAsia" w:cstheme="majorBidi"/>
                          <w:b/>
                          <w:i/>
                          <w:iCs/>
                        </w:rPr>
                      </w:pPr>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 xml:space="preserve">A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178087140"/>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935189">
      <w:pPr>
        <w:pStyle w:val="Paragraphedeliste"/>
        <w:numPr>
          <w:ilvl w:val="0"/>
          <w:numId w:val="12"/>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935189">
      <w:pPr>
        <w:pStyle w:val="Paragraphedeliste"/>
        <w:numPr>
          <w:ilvl w:val="0"/>
          <w:numId w:val="12"/>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178087141"/>
      <w:r w:rsidRPr="004A2C7E">
        <w:rPr>
          <w:bCs w:val="0"/>
          <w:color w:val="683766"/>
        </w:rPr>
        <w:t>Présentation de l’établissement</w:t>
      </w:r>
      <w:bookmarkEnd w:id="3"/>
    </w:p>
    <w:p w14:paraId="3EB7A23C" w14:textId="7FCE29C9"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F71EB1">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F778C4" w14:textId="77777777" w:rsidR="005311B0" w:rsidRPr="004A2C7E" w:rsidRDefault="005311B0"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5BD150AB" w14:textId="1F5FE6B9" w:rsidR="00C94E4E"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178087139" w:history="1">
        <w:r w:rsidR="00C94E4E" w:rsidRPr="008709E3">
          <w:rPr>
            <w:rStyle w:val="Lienhypertexte"/>
            <w:noProof/>
          </w:rPr>
          <w:t>Préambule</w:t>
        </w:r>
        <w:r w:rsidR="00C94E4E">
          <w:rPr>
            <w:noProof/>
            <w:webHidden/>
          </w:rPr>
          <w:tab/>
        </w:r>
        <w:r w:rsidR="00C94E4E">
          <w:rPr>
            <w:noProof/>
            <w:webHidden/>
          </w:rPr>
          <w:fldChar w:fldCharType="begin"/>
        </w:r>
        <w:r w:rsidR="00C94E4E">
          <w:rPr>
            <w:noProof/>
            <w:webHidden/>
          </w:rPr>
          <w:instrText xml:space="preserve"> PAGEREF _Toc178087139 \h </w:instrText>
        </w:r>
        <w:r w:rsidR="00C94E4E">
          <w:rPr>
            <w:noProof/>
            <w:webHidden/>
          </w:rPr>
        </w:r>
        <w:r w:rsidR="00C94E4E">
          <w:rPr>
            <w:noProof/>
            <w:webHidden/>
          </w:rPr>
          <w:fldChar w:fldCharType="separate"/>
        </w:r>
        <w:r w:rsidR="00C94E4E">
          <w:rPr>
            <w:noProof/>
            <w:webHidden/>
          </w:rPr>
          <w:t>1</w:t>
        </w:r>
        <w:r w:rsidR="00C94E4E">
          <w:rPr>
            <w:noProof/>
            <w:webHidden/>
          </w:rPr>
          <w:fldChar w:fldCharType="end"/>
        </w:r>
      </w:hyperlink>
    </w:p>
    <w:p w14:paraId="08108984" w14:textId="51915654"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0" w:history="1">
        <w:r w:rsidRPr="008709E3">
          <w:rPr>
            <w:rStyle w:val="Lienhypertexte"/>
            <w:noProof/>
          </w:rPr>
          <w:t>Parties contractantes</w:t>
        </w:r>
        <w:r>
          <w:rPr>
            <w:noProof/>
            <w:webHidden/>
          </w:rPr>
          <w:tab/>
        </w:r>
        <w:r>
          <w:rPr>
            <w:noProof/>
            <w:webHidden/>
          </w:rPr>
          <w:fldChar w:fldCharType="begin"/>
        </w:r>
        <w:r>
          <w:rPr>
            <w:noProof/>
            <w:webHidden/>
          </w:rPr>
          <w:instrText xml:space="preserve"> PAGEREF _Toc178087140 \h </w:instrText>
        </w:r>
        <w:r>
          <w:rPr>
            <w:noProof/>
            <w:webHidden/>
          </w:rPr>
        </w:r>
        <w:r>
          <w:rPr>
            <w:noProof/>
            <w:webHidden/>
          </w:rPr>
          <w:fldChar w:fldCharType="separate"/>
        </w:r>
        <w:r>
          <w:rPr>
            <w:noProof/>
            <w:webHidden/>
          </w:rPr>
          <w:t>2</w:t>
        </w:r>
        <w:r>
          <w:rPr>
            <w:noProof/>
            <w:webHidden/>
          </w:rPr>
          <w:fldChar w:fldCharType="end"/>
        </w:r>
      </w:hyperlink>
    </w:p>
    <w:p w14:paraId="7D7834D0" w14:textId="4EE44D76"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1" w:history="1">
        <w:r w:rsidRPr="008709E3">
          <w:rPr>
            <w:rStyle w:val="Lienhypertexte"/>
            <w:noProof/>
          </w:rPr>
          <w:t>Présentation de l’établissement</w:t>
        </w:r>
        <w:r>
          <w:rPr>
            <w:noProof/>
            <w:webHidden/>
          </w:rPr>
          <w:tab/>
        </w:r>
        <w:r>
          <w:rPr>
            <w:noProof/>
            <w:webHidden/>
          </w:rPr>
          <w:fldChar w:fldCharType="begin"/>
        </w:r>
        <w:r>
          <w:rPr>
            <w:noProof/>
            <w:webHidden/>
          </w:rPr>
          <w:instrText xml:space="preserve"> PAGEREF _Toc178087141 \h </w:instrText>
        </w:r>
        <w:r>
          <w:rPr>
            <w:noProof/>
            <w:webHidden/>
          </w:rPr>
        </w:r>
        <w:r>
          <w:rPr>
            <w:noProof/>
            <w:webHidden/>
          </w:rPr>
          <w:fldChar w:fldCharType="separate"/>
        </w:r>
        <w:r>
          <w:rPr>
            <w:noProof/>
            <w:webHidden/>
          </w:rPr>
          <w:t>2</w:t>
        </w:r>
        <w:r>
          <w:rPr>
            <w:noProof/>
            <w:webHidden/>
          </w:rPr>
          <w:fldChar w:fldCharType="end"/>
        </w:r>
      </w:hyperlink>
    </w:p>
    <w:p w14:paraId="078F01AF" w14:textId="195CEC91" w:rsidR="00C94E4E" w:rsidRDefault="00C94E4E">
      <w:pPr>
        <w:pStyle w:val="TM1"/>
        <w:rPr>
          <w:rFonts w:eastAsiaTheme="minorEastAsia"/>
          <w:b w:val="0"/>
          <w:noProof/>
          <w:kern w:val="2"/>
          <w:sz w:val="24"/>
          <w:szCs w:val="24"/>
          <w:lang w:eastAsia="fr-FR"/>
          <w14:ligatures w14:val="standardContextual"/>
        </w:rPr>
      </w:pPr>
      <w:hyperlink w:anchor="_Toc178087142" w:history="1">
        <w:r w:rsidRPr="008709E3">
          <w:rPr>
            <w:rStyle w:val="Lienhypertexte"/>
            <w:noProof/>
          </w:rPr>
          <w:t>ARTICLE 1-</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_Toc178087142 \h </w:instrText>
        </w:r>
        <w:r>
          <w:rPr>
            <w:noProof/>
            <w:webHidden/>
          </w:rPr>
        </w:r>
        <w:r>
          <w:rPr>
            <w:noProof/>
            <w:webHidden/>
          </w:rPr>
          <w:fldChar w:fldCharType="separate"/>
        </w:r>
        <w:r>
          <w:rPr>
            <w:noProof/>
            <w:webHidden/>
          </w:rPr>
          <w:t>5</w:t>
        </w:r>
        <w:r>
          <w:rPr>
            <w:noProof/>
            <w:webHidden/>
          </w:rPr>
          <w:fldChar w:fldCharType="end"/>
        </w:r>
      </w:hyperlink>
    </w:p>
    <w:p w14:paraId="14403C44" w14:textId="6914751F" w:rsidR="00C94E4E" w:rsidRDefault="00C94E4E">
      <w:pPr>
        <w:pStyle w:val="TM1"/>
        <w:rPr>
          <w:rFonts w:eastAsiaTheme="minorEastAsia"/>
          <w:b w:val="0"/>
          <w:noProof/>
          <w:kern w:val="2"/>
          <w:sz w:val="24"/>
          <w:szCs w:val="24"/>
          <w:lang w:eastAsia="fr-FR"/>
          <w14:ligatures w14:val="standardContextual"/>
        </w:rPr>
      </w:pPr>
      <w:hyperlink w:anchor="_Toc178087143"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_Toc178087143 \h </w:instrText>
        </w:r>
        <w:r>
          <w:rPr>
            <w:noProof/>
            <w:webHidden/>
          </w:rPr>
        </w:r>
        <w:r>
          <w:rPr>
            <w:noProof/>
            <w:webHidden/>
          </w:rPr>
          <w:fldChar w:fldCharType="separate"/>
        </w:r>
        <w:r>
          <w:rPr>
            <w:noProof/>
            <w:webHidden/>
          </w:rPr>
          <w:t>5</w:t>
        </w:r>
        <w:r>
          <w:rPr>
            <w:noProof/>
            <w:webHidden/>
          </w:rPr>
          <w:fldChar w:fldCharType="end"/>
        </w:r>
      </w:hyperlink>
    </w:p>
    <w:p w14:paraId="7F54BE30" w14:textId="0A00CD62" w:rsidR="00C94E4E" w:rsidRDefault="00C94E4E">
      <w:pPr>
        <w:pStyle w:val="TM1"/>
        <w:rPr>
          <w:rFonts w:eastAsiaTheme="minorEastAsia"/>
          <w:b w:val="0"/>
          <w:noProof/>
          <w:kern w:val="2"/>
          <w:sz w:val="24"/>
          <w:szCs w:val="24"/>
          <w:lang w:eastAsia="fr-FR"/>
          <w14:ligatures w14:val="standardContextual"/>
        </w:rPr>
      </w:pPr>
      <w:hyperlink w:anchor="_Toc178087144"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_Toc178087144 \h </w:instrText>
        </w:r>
        <w:r>
          <w:rPr>
            <w:noProof/>
            <w:webHidden/>
          </w:rPr>
        </w:r>
        <w:r>
          <w:rPr>
            <w:noProof/>
            <w:webHidden/>
          </w:rPr>
          <w:fldChar w:fldCharType="separate"/>
        </w:r>
        <w:r>
          <w:rPr>
            <w:noProof/>
            <w:webHidden/>
          </w:rPr>
          <w:t>6</w:t>
        </w:r>
        <w:r>
          <w:rPr>
            <w:noProof/>
            <w:webHidden/>
          </w:rPr>
          <w:fldChar w:fldCharType="end"/>
        </w:r>
      </w:hyperlink>
    </w:p>
    <w:p w14:paraId="71112E32" w14:textId="04FB5DB6" w:rsidR="00C94E4E" w:rsidRDefault="00C94E4E">
      <w:pPr>
        <w:pStyle w:val="TM1"/>
        <w:rPr>
          <w:rFonts w:eastAsiaTheme="minorEastAsia"/>
          <w:b w:val="0"/>
          <w:noProof/>
          <w:kern w:val="2"/>
          <w:sz w:val="24"/>
          <w:szCs w:val="24"/>
          <w:lang w:eastAsia="fr-FR"/>
          <w14:ligatures w14:val="standardContextual"/>
        </w:rPr>
      </w:pPr>
      <w:hyperlink w:anchor="_Toc178087145" w:history="1">
        <w:r w:rsidRPr="008709E3">
          <w:rPr>
            <w:rStyle w:val="Lienhypertexte"/>
            <w:noProof/>
          </w:rPr>
          <w:t>ARTICLE 2-</w:t>
        </w:r>
        <w:r>
          <w:rPr>
            <w:rFonts w:eastAsiaTheme="minorEastAsia"/>
            <w:b w:val="0"/>
            <w:noProof/>
            <w:kern w:val="2"/>
            <w:sz w:val="24"/>
            <w:szCs w:val="24"/>
            <w:lang w:eastAsia="fr-FR"/>
            <w14:ligatures w14:val="standardContextual"/>
          </w:rPr>
          <w:tab/>
        </w:r>
        <w:r w:rsidRPr="008709E3">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_Toc178087145 \h </w:instrText>
        </w:r>
        <w:r>
          <w:rPr>
            <w:noProof/>
            <w:webHidden/>
          </w:rPr>
        </w:r>
        <w:r>
          <w:rPr>
            <w:noProof/>
            <w:webHidden/>
          </w:rPr>
          <w:fldChar w:fldCharType="separate"/>
        </w:r>
        <w:r>
          <w:rPr>
            <w:noProof/>
            <w:webHidden/>
          </w:rPr>
          <w:t>9</w:t>
        </w:r>
        <w:r>
          <w:rPr>
            <w:noProof/>
            <w:webHidden/>
          </w:rPr>
          <w:fldChar w:fldCharType="end"/>
        </w:r>
      </w:hyperlink>
    </w:p>
    <w:p w14:paraId="3B26309F" w14:textId="044F58B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6" w:history="1">
        <w:r w:rsidRPr="008709E3">
          <w:rPr>
            <w:rStyle w:val="Lienhypertexte"/>
            <w:noProof/>
          </w:rPr>
          <w:t>Article 2.1-</w:t>
        </w:r>
        <w:r>
          <w:rPr>
            <w:rFonts w:eastAsiaTheme="minorEastAsia"/>
            <w:i w:val="0"/>
            <w:noProof/>
            <w:kern w:val="2"/>
            <w:sz w:val="24"/>
            <w:szCs w:val="24"/>
            <w:lang w:eastAsia="fr-FR"/>
            <w14:ligatures w14:val="standardContextual"/>
          </w:rPr>
          <w:tab/>
        </w:r>
        <w:r w:rsidRPr="008709E3">
          <w:rPr>
            <w:rStyle w:val="Lienhypertexte"/>
            <w:noProof/>
          </w:rPr>
          <w:t>Objet de l’accord-cadre</w:t>
        </w:r>
        <w:r>
          <w:rPr>
            <w:noProof/>
            <w:webHidden/>
          </w:rPr>
          <w:tab/>
        </w:r>
        <w:r>
          <w:rPr>
            <w:noProof/>
            <w:webHidden/>
          </w:rPr>
          <w:fldChar w:fldCharType="begin"/>
        </w:r>
        <w:r>
          <w:rPr>
            <w:noProof/>
            <w:webHidden/>
          </w:rPr>
          <w:instrText xml:space="preserve"> PAGEREF _Toc178087146 \h </w:instrText>
        </w:r>
        <w:r>
          <w:rPr>
            <w:noProof/>
            <w:webHidden/>
          </w:rPr>
        </w:r>
        <w:r>
          <w:rPr>
            <w:noProof/>
            <w:webHidden/>
          </w:rPr>
          <w:fldChar w:fldCharType="separate"/>
        </w:r>
        <w:r>
          <w:rPr>
            <w:noProof/>
            <w:webHidden/>
          </w:rPr>
          <w:t>9</w:t>
        </w:r>
        <w:r>
          <w:rPr>
            <w:noProof/>
            <w:webHidden/>
          </w:rPr>
          <w:fldChar w:fldCharType="end"/>
        </w:r>
      </w:hyperlink>
    </w:p>
    <w:p w14:paraId="4324125D" w14:textId="18AD647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7" w:history="1">
        <w:r w:rsidRPr="008709E3">
          <w:rPr>
            <w:rStyle w:val="Lienhypertexte"/>
            <w:noProof/>
          </w:rPr>
          <w:t>Article 2.2-</w:t>
        </w:r>
        <w:r>
          <w:rPr>
            <w:rFonts w:eastAsiaTheme="minorEastAsia"/>
            <w:i w:val="0"/>
            <w:noProof/>
            <w:kern w:val="2"/>
            <w:sz w:val="24"/>
            <w:szCs w:val="24"/>
            <w:lang w:eastAsia="fr-FR"/>
            <w14:ligatures w14:val="standardContextual"/>
          </w:rPr>
          <w:tab/>
        </w:r>
        <w:r w:rsidRPr="008709E3">
          <w:rPr>
            <w:rStyle w:val="Lienhypertexte"/>
            <w:noProof/>
          </w:rPr>
          <w:t>Forme de l’accord-cadre pour le présent lot</w:t>
        </w:r>
        <w:r>
          <w:rPr>
            <w:noProof/>
            <w:webHidden/>
          </w:rPr>
          <w:tab/>
        </w:r>
        <w:r>
          <w:rPr>
            <w:noProof/>
            <w:webHidden/>
          </w:rPr>
          <w:fldChar w:fldCharType="begin"/>
        </w:r>
        <w:r>
          <w:rPr>
            <w:noProof/>
            <w:webHidden/>
          </w:rPr>
          <w:instrText xml:space="preserve"> PAGEREF _Toc178087147 \h </w:instrText>
        </w:r>
        <w:r>
          <w:rPr>
            <w:noProof/>
            <w:webHidden/>
          </w:rPr>
        </w:r>
        <w:r>
          <w:rPr>
            <w:noProof/>
            <w:webHidden/>
          </w:rPr>
          <w:fldChar w:fldCharType="separate"/>
        </w:r>
        <w:r>
          <w:rPr>
            <w:noProof/>
            <w:webHidden/>
          </w:rPr>
          <w:t>9</w:t>
        </w:r>
        <w:r>
          <w:rPr>
            <w:noProof/>
            <w:webHidden/>
          </w:rPr>
          <w:fldChar w:fldCharType="end"/>
        </w:r>
      </w:hyperlink>
    </w:p>
    <w:p w14:paraId="59E14204" w14:textId="2FF44764"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8" w:history="1">
        <w:r w:rsidRPr="008709E3">
          <w:rPr>
            <w:rStyle w:val="Lienhypertexte"/>
            <w:noProof/>
          </w:rPr>
          <w:t>Article 2.3-</w:t>
        </w:r>
        <w:r>
          <w:rPr>
            <w:rFonts w:eastAsiaTheme="minorEastAsia"/>
            <w:i w:val="0"/>
            <w:noProof/>
            <w:kern w:val="2"/>
            <w:sz w:val="24"/>
            <w:szCs w:val="24"/>
            <w:lang w:eastAsia="fr-FR"/>
            <w14:ligatures w14:val="standardContextual"/>
          </w:rPr>
          <w:tab/>
        </w:r>
        <w:r w:rsidRPr="008709E3">
          <w:rPr>
            <w:rStyle w:val="Lienhypertexte"/>
            <w:noProof/>
          </w:rPr>
          <w:t>Représentation des parties</w:t>
        </w:r>
        <w:r>
          <w:rPr>
            <w:noProof/>
            <w:webHidden/>
          </w:rPr>
          <w:tab/>
        </w:r>
        <w:r>
          <w:rPr>
            <w:noProof/>
            <w:webHidden/>
          </w:rPr>
          <w:fldChar w:fldCharType="begin"/>
        </w:r>
        <w:r>
          <w:rPr>
            <w:noProof/>
            <w:webHidden/>
          </w:rPr>
          <w:instrText xml:space="preserve"> PAGEREF _Toc178087148 \h </w:instrText>
        </w:r>
        <w:r>
          <w:rPr>
            <w:noProof/>
            <w:webHidden/>
          </w:rPr>
        </w:r>
        <w:r>
          <w:rPr>
            <w:noProof/>
            <w:webHidden/>
          </w:rPr>
          <w:fldChar w:fldCharType="separate"/>
        </w:r>
        <w:r>
          <w:rPr>
            <w:noProof/>
            <w:webHidden/>
          </w:rPr>
          <w:t>12</w:t>
        </w:r>
        <w:r>
          <w:rPr>
            <w:noProof/>
            <w:webHidden/>
          </w:rPr>
          <w:fldChar w:fldCharType="end"/>
        </w:r>
      </w:hyperlink>
    </w:p>
    <w:p w14:paraId="31AE7131" w14:textId="2CDF6DE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9" w:history="1">
        <w:r w:rsidRPr="008709E3">
          <w:rPr>
            <w:rStyle w:val="Lienhypertexte"/>
            <w:noProof/>
          </w:rPr>
          <w:t>Article 2.4-</w:t>
        </w:r>
        <w:r>
          <w:rPr>
            <w:rFonts w:eastAsiaTheme="minorEastAsia"/>
            <w:i w:val="0"/>
            <w:noProof/>
            <w:kern w:val="2"/>
            <w:sz w:val="24"/>
            <w:szCs w:val="24"/>
            <w:lang w:eastAsia="fr-FR"/>
            <w14:ligatures w14:val="standardContextual"/>
          </w:rPr>
          <w:tab/>
        </w:r>
        <w:r w:rsidRPr="008709E3">
          <w:rPr>
            <w:rStyle w:val="Lienhypertexte"/>
            <w:noProof/>
          </w:rPr>
          <w:t>Périmètre de l’exclusivité de l’accord-cadre</w:t>
        </w:r>
        <w:r>
          <w:rPr>
            <w:noProof/>
            <w:webHidden/>
          </w:rPr>
          <w:tab/>
        </w:r>
        <w:r>
          <w:rPr>
            <w:noProof/>
            <w:webHidden/>
          </w:rPr>
          <w:fldChar w:fldCharType="begin"/>
        </w:r>
        <w:r>
          <w:rPr>
            <w:noProof/>
            <w:webHidden/>
          </w:rPr>
          <w:instrText xml:space="preserve"> PAGEREF _Toc178087149 \h </w:instrText>
        </w:r>
        <w:r>
          <w:rPr>
            <w:noProof/>
            <w:webHidden/>
          </w:rPr>
        </w:r>
        <w:r>
          <w:rPr>
            <w:noProof/>
            <w:webHidden/>
          </w:rPr>
          <w:fldChar w:fldCharType="separate"/>
        </w:r>
        <w:r>
          <w:rPr>
            <w:noProof/>
            <w:webHidden/>
          </w:rPr>
          <w:t>13</w:t>
        </w:r>
        <w:r>
          <w:rPr>
            <w:noProof/>
            <w:webHidden/>
          </w:rPr>
          <w:fldChar w:fldCharType="end"/>
        </w:r>
      </w:hyperlink>
    </w:p>
    <w:p w14:paraId="0C392132" w14:textId="7331E69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0" w:history="1">
        <w:r w:rsidRPr="008709E3">
          <w:rPr>
            <w:rStyle w:val="Lienhypertexte"/>
            <w:noProof/>
          </w:rPr>
          <w:t>Article 2.5-</w:t>
        </w:r>
        <w:r>
          <w:rPr>
            <w:rFonts w:eastAsiaTheme="minorEastAsia"/>
            <w:i w:val="0"/>
            <w:noProof/>
            <w:kern w:val="2"/>
            <w:sz w:val="24"/>
            <w:szCs w:val="24"/>
            <w:lang w:eastAsia="fr-FR"/>
            <w14:ligatures w14:val="standardContextual"/>
          </w:rPr>
          <w:tab/>
        </w:r>
        <w:r w:rsidRPr="008709E3">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_Toc178087150 \h </w:instrText>
        </w:r>
        <w:r>
          <w:rPr>
            <w:noProof/>
            <w:webHidden/>
          </w:rPr>
        </w:r>
        <w:r>
          <w:rPr>
            <w:noProof/>
            <w:webHidden/>
          </w:rPr>
          <w:fldChar w:fldCharType="separate"/>
        </w:r>
        <w:r>
          <w:rPr>
            <w:noProof/>
            <w:webHidden/>
          </w:rPr>
          <w:t>13</w:t>
        </w:r>
        <w:r>
          <w:rPr>
            <w:noProof/>
            <w:webHidden/>
          </w:rPr>
          <w:fldChar w:fldCharType="end"/>
        </w:r>
      </w:hyperlink>
    </w:p>
    <w:p w14:paraId="06BB3E14" w14:textId="24FC35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1" w:history="1">
        <w:r w:rsidRPr="008709E3">
          <w:rPr>
            <w:rStyle w:val="Lienhypertexte"/>
            <w:noProof/>
          </w:rPr>
          <w:t>Article 2.6-</w:t>
        </w:r>
        <w:r>
          <w:rPr>
            <w:rFonts w:eastAsiaTheme="minorEastAsia"/>
            <w:i w:val="0"/>
            <w:noProof/>
            <w:kern w:val="2"/>
            <w:sz w:val="24"/>
            <w:szCs w:val="24"/>
            <w:lang w:eastAsia="fr-FR"/>
            <w14:ligatures w14:val="standardContextual"/>
          </w:rPr>
          <w:tab/>
        </w:r>
        <w:r w:rsidRPr="008709E3">
          <w:rPr>
            <w:rStyle w:val="Lienhypertexte"/>
            <w:noProof/>
          </w:rPr>
          <w:t>Notification des modifications portant sur la situation juridique ou économique du titulaire</w:t>
        </w:r>
        <w:r>
          <w:rPr>
            <w:noProof/>
            <w:webHidden/>
          </w:rPr>
          <w:tab/>
        </w:r>
        <w:r>
          <w:rPr>
            <w:noProof/>
            <w:webHidden/>
          </w:rPr>
          <w:tab/>
        </w:r>
        <w:r>
          <w:rPr>
            <w:noProof/>
            <w:webHidden/>
          </w:rPr>
          <w:fldChar w:fldCharType="begin"/>
        </w:r>
        <w:r>
          <w:rPr>
            <w:noProof/>
            <w:webHidden/>
          </w:rPr>
          <w:instrText xml:space="preserve"> PAGEREF _Toc178087151 \h </w:instrText>
        </w:r>
        <w:r>
          <w:rPr>
            <w:noProof/>
            <w:webHidden/>
          </w:rPr>
        </w:r>
        <w:r>
          <w:rPr>
            <w:noProof/>
            <w:webHidden/>
          </w:rPr>
          <w:fldChar w:fldCharType="separate"/>
        </w:r>
        <w:r>
          <w:rPr>
            <w:noProof/>
            <w:webHidden/>
          </w:rPr>
          <w:t>13</w:t>
        </w:r>
        <w:r>
          <w:rPr>
            <w:noProof/>
            <w:webHidden/>
          </w:rPr>
          <w:fldChar w:fldCharType="end"/>
        </w:r>
      </w:hyperlink>
    </w:p>
    <w:p w14:paraId="5849409C" w14:textId="1C546F6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2" w:history="1">
        <w:r w:rsidRPr="008709E3">
          <w:rPr>
            <w:rStyle w:val="Lienhypertexte"/>
            <w:noProof/>
          </w:rPr>
          <w:t>Article 2.7-</w:t>
        </w:r>
        <w:r>
          <w:rPr>
            <w:rFonts w:eastAsiaTheme="minorEastAsia"/>
            <w:i w:val="0"/>
            <w:noProof/>
            <w:kern w:val="2"/>
            <w:sz w:val="24"/>
            <w:szCs w:val="24"/>
            <w:lang w:eastAsia="fr-FR"/>
            <w14:ligatures w14:val="standardContextual"/>
          </w:rPr>
          <w:tab/>
        </w:r>
        <w:r w:rsidRPr="008709E3">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_Toc178087152 \h </w:instrText>
        </w:r>
        <w:r>
          <w:rPr>
            <w:noProof/>
            <w:webHidden/>
          </w:rPr>
        </w:r>
        <w:r>
          <w:rPr>
            <w:noProof/>
            <w:webHidden/>
          </w:rPr>
          <w:fldChar w:fldCharType="separate"/>
        </w:r>
        <w:r>
          <w:rPr>
            <w:noProof/>
            <w:webHidden/>
          </w:rPr>
          <w:t>14</w:t>
        </w:r>
        <w:r>
          <w:rPr>
            <w:noProof/>
            <w:webHidden/>
          </w:rPr>
          <w:fldChar w:fldCharType="end"/>
        </w:r>
      </w:hyperlink>
    </w:p>
    <w:p w14:paraId="0D40751F" w14:textId="4BDB9A6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3" w:history="1">
        <w:r w:rsidRPr="008709E3">
          <w:rPr>
            <w:rStyle w:val="Lienhypertexte"/>
            <w:noProof/>
          </w:rPr>
          <w:t>Article 2.8-</w:t>
        </w:r>
        <w:r>
          <w:rPr>
            <w:rFonts w:eastAsiaTheme="minorEastAsia"/>
            <w:i w:val="0"/>
            <w:noProof/>
            <w:kern w:val="2"/>
            <w:sz w:val="24"/>
            <w:szCs w:val="24"/>
            <w:lang w:eastAsia="fr-FR"/>
            <w14:ligatures w14:val="standardContextual"/>
          </w:rPr>
          <w:tab/>
        </w:r>
        <w:r w:rsidRPr="008709E3">
          <w:rPr>
            <w:rStyle w:val="Lienhypertexte"/>
            <w:noProof/>
          </w:rPr>
          <w:t>Ordre de service</w:t>
        </w:r>
        <w:r>
          <w:rPr>
            <w:noProof/>
            <w:webHidden/>
          </w:rPr>
          <w:tab/>
        </w:r>
        <w:r>
          <w:rPr>
            <w:noProof/>
            <w:webHidden/>
          </w:rPr>
          <w:fldChar w:fldCharType="begin"/>
        </w:r>
        <w:r>
          <w:rPr>
            <w:noProof/>
            <w:webHidden/>
          </w:rPr>
          <w:instrText xml:space="preserve"> PAGEREF _Toc178087153 \h </w:instrText>
        </w:r>
        <w:r>
          <w:rPr>
            <w:noProof/>
            <w:webHidden/>
          </w:rPr>
        </w:r>
        <w:r>
          <w:rPr>
            <w:noProof/>
            <w:webHidden/>
          </w:rPr>
          <w:fldChar w:fldCharType="separate"/>
        </w:r>
        <w:r>
          <w:rPr>
            <w:noProof/>
            <w:webHidden/>
          </w:rPr>
          <w:t>14</w:t>
        </w:r>
        <w:r>
          <w:rPr>
            <w:noProof/>
            <w:webHidden/>
          </w:rPr>
          <w:fldChar w:fldCharType="end"/>
        </w:r>
      </w:hyperlink>
    </w:p>
    <w:p w14:paraId="7CD9CE92" w14:textId="51552A2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4" w:history="1">
        <w:r w:rsidRPr="008709E3">
          <w:rPr>
            <w:rStyle w:val="Lienhypertexte"/>
            <w:noProof/>
          </w:rPr>
          <w:t>Article 2.9-</w:t>
        </w:r>
        <w:r>
          <w:rPr>
            <w:rFonts w:eastAsiaTheme="minorEastAsia"/>
            <w:i w:val="0"/>
            <w:noProof/>
            <w:kern w:val="2"/>
            <w:sz w:val="24"/>
            <w:szCs w:val="24"/>
            <w:lang w:eastAsia="fr-FR"/>
            <w14:ligatures w14:val="standardContextual"/>
          </w:rPr>
          <w:tab/>
        </w:r>
        <w:r w:rsidRPr="008709E3">
          <w:rPr>
            <w:rStyle w:val="Lienhypertexte"/>
            <w:noProof/>
          </w:rPr>
          <w:t>Réglementation applicable</w:t>
        </w:r>
        <w:r>
          <w:rPr>
            <w:noProof/>
            <w:webHidden/>
          </w:rPr>
          <w:tab/>
        </w:r>
        <w:r>
          <w:rPr>
            <w:noProof/>
            <w:webHidden/>
          </w:rPr>
          <w:fldChar w:fldCharType="begin"/>
        </w:r>
        <w:r>
          <w:rPr>
            <w:noProof/>
            <w:webHidden/>
          </w:rPr>
          <w:instrText xml:space="preserve"> PAGEREF _Toc178087154 \h </w:instrText>
        </w:r>
        <w:r>
          <w:rPr>
            <w:noProof/>
            <w:webHidden/>
          </w:rPr>
        </w:r>
        <w:r>
          <w:rPr>
            <w:noProof/>
            <w:webHidden/>
          </w:rPr>
          <w:fldChar w:fldCharType="separate"/>
        </w:r>
        <w:r>
          <w:rPr>
            <w:noProof/>
            <w:webHidden/>
          </w:rPr>
          <w:t>14</w:t>
        </w:r>
        <w:r>
          <w:rPr>
            <w:noProof/>
            <w:webHidden/>
          </w:rPr>
          <w:fldChar w:fldCharType="end"/>
        </w:r>
      </w:hyperlink>
    </w:p>
    <w:p w14:paraId="4AD6AC9A" w14:textId="6D7F05DD"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5" w:history="1">
        <w:r w:rsidRPr="008709E3">
          <w:rPr>
            <w:rStyle w:val="Lienhypertexte"/>
            <w:noProof/>
          </w:rPr>
          <w:t>Article 2.10-</w:t>
        </w:r>
        <w:r>
          <w:rPr>
            <w:rFonts w:eastAsiaTheme="minorEastAsia"/>
            <w:i w:val="0"/>
            <w:noProof/>
            <w:kern w:val="2"/>
            <w:sz w:val="24"/>
            <w:szCs w:val="24"/>
            <w:lang w:eastAsia="fr-FR"/>
            <w14:ligatures w14:val="standardContextual"/>
          </w:rPr>
          <w:tab/>
        </w:r>
        <w:r w:rsidRPr="008709E3">
          <w:rPr>
            <w:rStyle w:val="Lienhypertexte"/>
            <w:noProof/>
          </w:rPr>
          <w:t>Sous-traitance</w:t>
        </w:r>
        <w:r>
          <w:rPr>
            <w:noProof/>
            <w:webHidden/>
          </w:rPr>
          <w:tab/>
        </w:r>
        <w:r>
          <w:rPr>
            <w:noProof/>
            <w:webHidden/>
          </w:rPr>
          <w:fldChar w:fldCharType="begin"/>
        </w:r>
        <w:r>
          <w:rPr>
            <w:noProof/>
            <w:webHidden/>
          </w:rPr>
          <w:instrText xml:space="preserve"> PAGEREF _Toc178087155 \h </w:instrText>
        </w:r>
        <w:r>
          <w:rPr>
            <w:noProof/>
            <w:webHidden/>
          </w:rPr>
        </w:r>
        <w:r>
          <w:rPr>
            <w:noProof/>
            <w:webHidden/>
          </w:rPr>
          <w:fldChar w:fldCharType="separate"/>
        </w:r>
        <w:r>
          <w:rPr>
            <w:noProof/>
            <w:webHidden/>
          </w:rPr>
          <w:t>15</w:t>
        </w:r>
        <w:r>
          <w:rPr>
            <w:noProof/>
            <w:webHidden/>
          </w:rPr>
          <w:fldChar w:fldCharType="end"/>
        </w:r>
      </w:hyperlink>
    </w:p>
    <w:p w14:paraId="28A869A3" w14:textId="42BF715F"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6" w:history="1">
        <w:r w:rsidRPr="008709E3">
          <w:rPr>
            <w:rStyle w:val="Lienhypertexte"/>
            <w:noProof/>
          </w:rPr>
          <w:t>Article 2.11-</w:t>
        </w:r>
        <w:r>
          <w:rPr>
            <w:rFonts w:eastAsiaTheme="minorEastAsia"/>
            <w:i w:val="0"/>
            <w:noProof/>
            <w:kern w:val="2"/>
            <w:sz w:val="24"/>
            <w:szCs w:val="24"/>
            <w:lang w:eastAsia="fr-FR"/>
            <w14:ligatures w14:val="standardContextual"/>
          </w:rPr>
          <w:tab/>
        </w:r>
        <w:r w:rsidRPr="008709E3">
          <w:rPr>
            <w:rStyle w:val="Lienhypertexte"/>
            <w:noProof/>
          </w:rPr>
          <w:t>Réalisation de prestations similaires</w:t>
        </w:r>
        <w:r>
          <w:rPr>
            <w:noProof/>
            <w:webHidden/>
          </w:rPr>
          <w:tab/>
        </w:r>
        <w:r>
          <w:rPr>
            <w:noProof/>
            <w:webHidden/>
          </w:rPr>
          <w:fldChar w:fldCharType="begin"/>
        </w:r>
        <w:r>
          <w:rPr>
            <w:noProof/>
            <w:webHidden/>
          </w:rPr>
          <w:instrText xml:space="preserve"> PAGEREF _Toc178087156 \h </w:instrText>
        </w:r>
        <w:r>
          <w:rPr>
            <w:noProof/>
            <w:webHidden/>
          </w:rPr>
        </w:r>
        <w:r>
          <w:rPr>
            <w:noProof/>
            <w:webHidden/>
          </w:rPr>
          <w:fldChar w:fldCharType="separate"/>
        </w:r>
        <w:r>
          <w:rPr>
            <w:noProof/>
            <w:webHidden/>
          </w:rPr>
          <w:t>15</w:t>
        </w:r>
        <w:r>
          <w:rPr>
            <w:noProof/>
            <w:webHidden/>
          </w:rPr>
          <w:fldChar w:fldCharType="end"/>
        </w:r>
      </w:hyperlink>
    </w:p>
    <w:p w14:paraId="5FE955F3" w14:textId="2B834091" w:rsidR="00C94E4E" w:rsidRDefault="00C94E4E">
      <w:pPr>
        <w:pStyle w:val="TM1"/>
        <w:rPr>
          <w:rFonts w:eastAsiaTheme="minorEastAsia"/>
          <w:b w:val="0"/>
          <w:noProof/>
          <w:kern w:val="2"/>
          <w:sz w:val="24"/>
          <w:szCs w:val="24"/>
          <w:lang w:eastAsia="fr-FR"/>
          <w14:ligatures w14:val="standardContextual"/>
        </w:rPr>
      </w:pPr>
      <w:hyperlink w:anchor="_Toc178087157" w:history="1">
        <w:r w:rsidRPr="008709E3">
          <w:rPr>
            <w:rStyle w:val="Lienhypertexte"/>
            <w:noProof/>
          </w:rPr>
          <w:t>ARTICLE 3-</w:t>
        </w:r>
        <w:r>
          <w:rPr>
            <w:rFonts w:eastAsiaTheme="minorEastAsia"/>
            <w:b w:val="0"/>
            <w:noProof/>
            <w:kern w:val="2"/>
            <w:sz w:val="24"/>
            <w:szCs w:val="24"/>
            <w:lang w:eastAsia="fr-FR"/>
            <w14:ligatures w14:val="standardContextual"/>
          </w:rPr>
          <w:tab/>
        </w:r>
        <w:r w:rsidRPr="008709E3">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_Toc178087157 \h </w:instrText>
        </w:r>
        <w:r>
          <w:rPr>
            <w:noProof/>
            <w:webHidden/>
          </w:rPr>
        </w:r>
        <w:r>
          <w:rPr>
            <w:noProof/>
            <w:webHidden/>
          </w:rPr>
          <w:fldChar w:fldCharType="separate"/>
        </w:r>
        <w:r>
          <w:rPr>
            <w:noProof/>
            <w:webHidden/>
          </w:rPr>
          <w:t>15</w:t>
        </w:r>
        <w:r>
          <w:rPr>
            <w:noProof/>
            <w:webHidden/>
          </w:rPr>
          <w:fldChar w:fldCharType="end"/>
        </w:r>
      </w:hyperlink>
    </w:p>
    <w:p w14:paraId="15932CE9" w14:textId="0E97079F"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8" w:history="1">
        <w:r w:rsidRPr="008709E3">
          <w:rPr>
            <w:rStyle w:val="Lienhypertexte"/>
            <w:noProof/>
          </w:rPr>
          <w:t>Article 3.1-</w:t>
        </w:r>
        <w:r>
          <w:rPr>
            <w:rFonts w:eastAsiaTheme="minorEastAsia"/>
            <w:i w:val="0"/>
            <w:noProof/>
            <w:kern w:val="2"/>
            <w:sz w:val="24"/>
            <w:szCs w:val="24"/>
            <w:lang w:eastAsia="fr-FR"/>
            <w14:ligatures w14:val="standardContextual"/>
          </w:rPr>
          <w:tab/>
        </w:r>
        <w:r w:rsidRPr="008709E3">
          <w:rPr>
            <w:rStyle w:val="Lienhypertexte"/>
            <w:noProof/>
          </w:rPr>
          <w:t>Durée de l’accord-cadre et reconduction</w:t>
        </w:r>
        <w:r>
          <w:rPr>
            <w:noProof/>
            <w:webHidden/>
          </w:rPr>
          <w:tab/>
        </w:r>
        <w:r>
          <w:rPr>
            <w:noProof/>
            <w:webHidden/>
          </w:rPr>
          <w:fldChar w:fldCharType="begin"/>
        </w:r>
        <w:r>
          <w:rPr>
            <w:noProof/>
            <w:webHidden/>
          </w:rPr>
          <w:instrText xml:space="preserve"> PAGEREF _Toc178087158 \h </w:instrText>
        </w:r>
        <w:r>
          <w:rPr>
            <w:noProof/>
            <w:webHidden/>
          </w:rPr>
        </w:r>
        <w:r>
          <w:rPr>
            <w:noProof/>
            <w:webHidden/>
          </w:rPr>
          <w:fldChar w:fldCharType="separate"/>
        </w:r>
        <w:r>
          <w:rPr>
            <w:noProof/>
            <w:webHidden/>
          </w:rPr>
          <w:t>15</w:t>
        </w:r>
        <w:r>
          <w:rPr>
            <w:noProof/>
            <w:webHidden/>
          </w:rPr>
          <w:fldChar w:fldCharType="end"/>
        </w:r>
      </w:hyperlink>
    </w:p>
    <w:p w14:paraId="4A2EB41F" w14:textId="65E132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9" w:history="1">
        <w:r w:rsidRPr="008709E3">
          <w:rPr>
            <w:rStyle w:val="Lienhypertexte"/>
            <w:noProof/>
          </w:rPr>
          <w:t>Article 3.2-</w:t>
        </w:r>
        <w:r>
          <w:rPr>
            <w:rFonts w:eastAsiaTheme="minorEastAsia"/>
            <w:i w:val="0"/>
            <w:noProof/>
            <w:kern w:val="2"/>
            <w:sz w:val="24"/>
            <w:szCs w:val="24"/>
            <w:lang w:eastAsia="fr-FR"/>
            <w14:ligatures w14:val="standardContextual"/>
          </w:rPr>
          <w:tab/>
        </w:r>
        <w:r w:rsidRPr="008709E3">
          <w:rPr>
            <w:rStyle w:val="Lienhypertexte"/>
            <w:noProof/>
          </w:rPr>
          <w:t>Durée des bons de commande conclus sur la base de l'accord-cadre</w:t>
        </w:r>
        <w:r>
          <w:rPr>
            <w:noProof/>
            <w:webHidden/>
          </w:rPr>
          <w:tab/>
        </w:r>
        <w:r>
          <w:rPr>
            <w:noProof/>
            <w:webHidden/>
          </w:rPr>
          <w:fldChar w:fldCharType="begin"/>
        </w:r>
        <w:r>
          <w:rPr>
            <w:noProof/>
            <w:webHidden/>
          </w:rPr>
          <w:instrText xml:space="preserve"> PAGEREF _Toc178087159 \h </w:instrText>
        </w:r>
        <w:r>
          <w:rPr>
            <w:noProof/>
            <w:webHidden/>
          </w:rPr>
        </w:r>
        <w:r>
          <w:rPr>
            <w:noProof/>
            <w:webHidden/>
          </w:rPr>
          <w:fldChar w:fldCharType="separate"/>
        </w:r>
        <w:r>
          <w:rPr>
            <w:noProof/>
            <w:webHidden/>
          </w:rPr>
          <w:t>16</w:t>
        </w:r>
        <w:r>
          <w:rPr>
            <w:noProof/>
            <w:webHidden/>
          </w:rPr>
          <w:fldChar w:fldCharType="end"/>
        </w:r>
      </w:hyperlink>
    </w:p>
    <w:p w14:paraId="7CC0DC0E" w14:textId="590A8C7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0" w:history="1">
        <w:r w:rsidRPr="008709E3">
          <w:rPr>
            <w:rStyle w:val="Lienhypertexte"/>
            <w:noProof/>
          </w:rPr>
          <w:t>Article 3.3-</w:t>
        </w:r>
        <w:r>
          <w:rPr>
            <w:rFonts w:eastAsiaTheme="minorEastAsia"/>
            <w:i w:val="0"/>
            <w:noProof/>
            <w:kern w:val="2"/>
            <w:sz w:val="24"/>
            <w:szCs w:val="24"/>
            <w:lang w:eastAsia="fr-FR"/>
            <w14:ligatures w14:val="standardContextual"/>
          </w:rPr>
          <w:tab/>
        </w:r>
        <w:r w:rsidRPr="008709E3">
          <w:rPr>
            <w:rStyle w:val="Lienhypertexte"/>
            <w:noProof/>
          </w:rPr>
          <w:t>Durée des marchés subséquents conclus sur la base de l'accord-cadre</w:t>
        </w:r>
        <w:r>
          <w:rPr>
            <w:noProof/>
            <w:webHidden/>
          </w:rPr>
          <w:tab/>
        </w:r>
        <w:r>
          <w:rPr>
            <w:noProof/>
            <w:webHidden/>
          </w:rPr>
          <w:fldChar w:fldCharType="begin"/>
        </w:r>
        <w:r>
          <w:rPr>
            <w:noProof/>
            <w:webHidden/>
          </w:rPr>
          <w:instrText xml:space="preserve"> PAGEREF _Toc178087160 \h </w:instrText>
        </w:r>
        <w:r>
          <w:rPr>
            <w:noProof/>
            <w:webHidden/>
          </w:rPr>
        </w:r>
        <w:r>
          <w:rPr>
            <w:noProof/>
            <w:webHidden/>
          </w:rPr>
          <w:fldChar w:fldCharType="separate"/>
        </w:r>
        <w:r>
          <w:rPr>
            <w:noProof/>
            <w:webHidden/>
          </w:rPr>
          <w:t>16</w:t>
        </w:r>
        <w:r>
          <w:rPr>
            <w:noProof/>
            <w:webHidden/>
          </w:rPr>
          <w:fldChar w:fldCharType="end"/>
        </w:r>
      </w:hyperlink>
    </w:p>
    <w:p w14:paraId="0DC6FA47" w14:textId="6F648832" w:rsidR="00C94E4E" w:rsidRDefault="00C94E4E">
      <w:pPr>
        <w:pStyle w:val="TM1"/>
        <w:rPr>
          <w:rFonts w:eastAsiaTheme="minorEastAsia"/>
          <w:b w:val="0"/>
          <w:noProof/>
          <w:kern w:val="2"/>
          <w:sz w:val="24"/>
          <w:szCs w:val="24"/>
          <w:lang w:eastAsia="fr-FR"/>
          <w14:ligatures w14:val="standardContextual"/>
        </w:rPr>
      </w:pPr>
      <w:hyperlink w:anchor="_Toc178087161" w:history="1">
        <w:r w:rsidRPr="008709E3">
          <w:rPr>
            <w:rStyle w:val="Lienhypertexte"/>
            <w:noProof/>
          </w:rPr>
          <w:t>ARTICLE 4-</w:t>
        </w:r>
        <w:r>
          <w:rPr>
            <w:rFonts w:eastAsiaTheme="minorEastAsia"/>
            <w:b w:val="0"/>
            <w:noProof/>
            <w:kern w:val="2"/>
            <w:sz w:val="24"/>
            <w:szCs w:val="24"/>
            <w:lang w:eastAsia="fr-FR"/>
            <w14:ligatures w14:val="standardContextual"/>
          </w:rPr>
          <w:tab/>
        </w:r>
        <w:r w:rsidRPr="008709E3">
          <w:rPr>
            <w:rStyle w:val="Lienhypertexte"/>
            <w:noProof/>
          </w:rPr>
          <w:t>Pièces contractuelles de l’accord-cadre</w:t>
        </w:r>
        <w:r>
          <w:rPr>
            <w:noProof/>
            <w:webHidden/>
          </w:rPr>
          <w:tab/>
        </w:r>
        <w:r>
          <w:rPr>
            <w:noProof/>
            <w:webHidden/>
          </w:rPr>
          <w:fldChar w:fldCharType="begin"/>
        </w:r>
        <w:r>
          <w:rPr>
            <w:noProof/>
            <w:webHidden/>
          </w:rPr>
          <w:instrText xml:space="preserve"> PAGEREF _Toc178087161 \h </w:instrText>
        </w:r>
        <w:r>
          <w:rPr>
            <w:noProof/>
            <w:webHidden/>
          </w:rPr>
        </w:r>
        <w:r>
          <w:rPr>
            <w:noProof/>
            <w:webHidden/>
          </w:rPr>
          <w:fldChar w:fldCharType="separate"/>
        </w:r>
        <w:r>
          <w:rPr>
            <w:noProof/>
            <w:webHidden/>
          </w:rPr>
          <w:t>16</w:t>
        </w:r>
        <w:r>
          <w:rPr>
            <w:noProof/>
            <w:webHidden/>
          </w:rPr>
          <w:fldChar w:fldCharType="end"/>
        </w:r>
      </w:hyperlink>
    </w:p>
    <w:p w14:paraId="257C2C91" w14:textId="4DC96E86" w:rsidR="00C94E4E" w:rsidRDefault="00C94E4E">
      <w:pPr>
        <w:pStyle w:val="TM1"/>
        <w:rPr>
          <w:rFonts w:eastAsiaTheme="minorEastAsia"/>
          <w:b w:val="0"/>
          <w:noProof/>
          <w:kern w:val="2"/>
          <w:sz w:val="24"/>
          <w:szCs w:val="24"/>
          <w:lang w:eastAsia="fr-FR"/>
          <w14:ligatures w14:val="standardContextual"/>
        </w:rPr>
      </w:pPr>
      <w:hyperlink w:anchor="_Toc178087162" w:history="1">
        <w:r w:rsidRPr="008709E3">
          <w:rPr>
            <w:rStyle w:val="Lienhypertexte"/>
            <w:noProof/>
          </w:rPr>
          <w:t>ARTICLE 5-</w:t>
        </w:r>
        <w:r>
          <w:rPr>
            <w:rFonts w:eastAsiaTheme="minorEastAsia"/>
            <w:b w:val="0"/>
            <w:noProof/>
            <w:kern w:val="2"/>
            <w:sz w:val="24"/>
            <w:szCs w:val="24"/>
            <w:lang w:eastAsia="fr-FR"/>
            <w14:ligatures w14:val="standardContextual"/>
          </w:rPr>
          <w:tab/>
        </w:r>
        <w:r w:rsidRPr="008709E3">
          <w:rPr>
            <w:rStyle w:val="Lienhypertexte"/>
            <w:noProof/>
          </w:rPr>
          <w:t>Montant de l’offre et contenu des prix</w:t>
        </w:r>
        <w:r>
          <w:rPr>
            <w:noProof/>
            <w:webHidden/>
          </w:rPr>
          <w:tab/>
        </w:r>
        <w:r>
          <w:rPr>
            <w:noProof/>
            <w:webHidden/>
          </w:rPr>
          <w:fldChar w:fldCharType="begin"/>
        </w:r>
        <w:r>
          <w:rPr>
            <w:noProof/>
            <w:webHidden/>
          </w:rPr>
          <w:instrText xml:space="preserve"> PAGEREF _Toc178087162 \h </w:instrText>
        </w:r>
        <w:r>
          <w:rPr>
            <w:noProof/>
            <w:webHidden/>
          </w:rPr>
        </w:r>
        <w:r>
          <w:rPr>
            <w:noProof/>
            <w:webHidden/>
          </w:rPr>
          <w:fldChar w:fldCharType="separate"/>
        </w:r>
        <w:r>
          <w:rPr>
            <w:noProof/>
            <w:webHidden/>
          </w:rPr>
          <w:t>16</w:t>
        </w:r>
        <w:r>
          <w:rPr>
            <w:noProof/>
            <w:webHidden/>
          </w:rPr>
          <w:fldChar w:fldCharType="end"/>
        </w:r>
      </w:hyperlink>
    </w:p>
    <w:p w14:paraId="27C6880D" w14:textId="75B9395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3" w:history="1">
        <w:r w:rsidRPr="008709E3">
          <w:rPr>
            <w:rStyle w:val="Lienhypertexte"/>
            <w:noProof/>
          </w:rPr>
          <w:t>Article 5.1-</w:t>
        </w:r>
        <w:r>
          <w:rPr>
            <w:rFonts w:eastAsiaTheme="minorEastAsia"/>
            <w:i w:val="0"/>
            <w:noProof/>
            <w:kern w:val="2"/>
            <w:sz w:val="24"/>
            <w:szCs w:val="24"/>
            <w:lang w:eastAsia="fr-FR"/>
            <w14:ligatures w14:val="standardContextual"/>
          </w:rPr>
          <w:tab/>
        </w:r>
        <w:r w:rsidRPr="008709E3">
          <w:rPr>
            <w:rStyle w:val="Lienhypertexte"/>
            <w:noProof/>
          </w:rPr>
          <w:t>Forme du prix de l’accord-cadre</w:t>
        </w:r>
        <w:r>
          <w:rPr>
            <w:noProof/>
            <w:webHidden/>
          </w:rPr>
          <w:tab/>
        </w:r>
        <w:r>
          <w:rPr>
            <w:noProof/>
            <w:webHidden/>
          </w:rPr>
          <w:fldChar w:fldCharType="begin"/>
        </w:r>
        <w:r>
          <w:rPr>
            <w:noProof/>
            <w:webHidden/>
          </w:rPr>
          <w:instrText xml:space="preserve"> PAGEREF _Toc178087163 \h </w:instrText>
        </w:r>
        <w:r>
          <w:rPr>
            <w:noProof/>
            <w:webHidden/>
          </w:rPr>
        </w:r>
        <w:r>
          <w:rPr>
            <w:noProof/>
            <w:webHidden/>
          </w:rPr>
          <w:fldChar w:fldCharType="separate"/>
        </w:r>
        <w:r>
          <w:rPr>
            <w:noProof/>
            <w:webHidden/>
          </w:rPr>
          <w:t>16</w:t>
        </w:r>
        <w:r>
          <w:rPr>
            <w:noProof/>
            <w:webHidden/>
          </w:rPr>
          <w:fldChar w:fldCharType="end"/>
        </w:r>
      </w:hyperlink>
    </w:p>
    <w:p w14:paraId="065E183E" w14:textId="7E830686"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4" w:history="1">
        <w:r w:rsidRPr="008709E3">
          <w:rPr>
            <w:rStyle w:val="Lienhypertexte"/>
            <w:noProof/>
          </w:rPr>
          <w:t>Article 5.2-</w:t>
        </w:r>
        <w:r>
          <w:rPr>
            <w:rFonts w:eastAsiaTheme="minorEastAsia"/>
            <w:i w:val="0"/>
            <w:noProof/>
            <w:kern w:val="2"/>
            <w:sz w:val="24"/>
            <w:szCs w:val="24"/>
            <w:lang w:eastAsia="fr-FR"/>
            <w14:ligatures w14:val="standardContextual"/>
          </w:rPr>
          <w:tab/>
        </w:r>
        <w:r w:rsidRPr="008709E3">
          <w:rPr>
            <w:rStyle w:val="Lienhypertexte"/>
            <w:noProof/>
          </w:rPr>
          <w:t>Forme des prix des marchés subséquents</w:t>
        </w:r>
        <w:r>
          <w:rPr>
            <w:noProof/>
            <w:webHidden/>
          </w:rPr>
          <w:tab/>
        </w:r>
        <w:r>
          <w:rPr>
            <w:noProof/>
            <w:webHidden/>
          </w:rPr>
          <w:fldChar w:fldCharType="begin"/>
        </w:r>
        <w:r>
          <w:rPr>
            <w:noProof/>
            <w:webHidden/>
          </w:rPr>
          <w:instrText xml:space="preserve"> PAGEREF _Toc178087164 \h </w:instrText>
        </w:r>
        <w:r>
          <w:rPr>
            <w:noProof/>
            <w:webHidden/>
          </w:rPr>
        </w:r>
        <w:r>
          <w:rPr>
            <w:noProof/>
            <w:webHidden/>
          </w:rPr>
          <w:fldChar w:fldCharType="separate"/>
        </w:r>
        <w:r>
          <w:rPr>
            <w:noProof/>
            <w:webHidden/>
          </w:rPr>
          <w:t>17</w:t>
        </w:r>
        <w:r>
          <w:rPr>
            <w:noProof/>
            <w:webHidden/>
          </w:rPr>
          <w:fldChar w:fldCharType="end"/>
        </w:r>
      </w:hyperlink>
    </w:p>
    <w:p w14:paraId="62D4BADE" w14:textId="123E741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5" w:history="1">
        <w:r w:rsidRPr="008709E3">
          <w:rPr>
            <w:rStyle w:val="Lienhypertexte"/>
            <w:noProof/>
          </w:rPr>
          <w:t>Article 5.3-</w:t>
        </w:r>
        <w:r>
          <w:rPr>
            <w:rFonts w:eastAsiaTheme="minorEastAsia"/>
            <w:i w:val="0"/>
            <w:noProof/>
            <w:kern w:val="2"/>
            <w:sz w:val="24"/>
            <w:szCs w:val="24"/>
            <w:lang w:eastAsia="fr-FR"/>
            <w14:ligatures w14:val="standardContextual"/>
          </w:rPr>
          <w:tab/>
        </w:r>
        <w:r w:rsidRPr="008709E3">
          <w:rPr>
            <w:rStyle w:val="Lienhypertexte"/>
            <w:noProof/>
          </w:rPr>
          <w:t>Contenu des prix</w:t>
        </w:r>
        <w:r>
          <w:rPr>
            <w:noProof/>
            <w:webHidden/>
          </w:rPr>
          <w:tab/>
        </w:r>
        <w:r>
          <w:rPr>
            <w:noProof/>
            <w:webHidden/>
          </w:rPr>
          <w:fldChar w:fldCharType="begin"/>
        </w:r>
        <w:r>
          <w:rPr>
            <w:noProof/>
            <w:webHidden/>
          </w:rPr>
          <w:instrText xml:space="preserve"> PAGEREF _Toc178087165 \h </w:instrText>
        </w:r>
        <w:r>
          <w:rPr>
            <w:noProof/>
            <w:webHidden/>
          </w:rPr>
        </w:r>
        <w:r>
          <w:rPr>
            <w:noProof/>
            <w:webHidden/>
          </w:rPr>
          <w:fldChar w:fldCharType="separate"/>
        </w:r>
        <w:r>
          <w:rPr>
            <w:noProof/>
            <w:webHidden/>
          </w:rPr>
          <w:t>17</w:t>
        </w:r>
        <w:r>
          <w:rPr>
            <w:noProof/>
            <w:webHidden/>
          </w:rPr>
          <w:fldChar w:fldCharType="end"/>
        </w:r>
      </w:hyperlink>
    </w:p>
    <w:p w14:paraId="1611C745" w14:textId="08A892A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6" w:history="1">
        <w:r w:rsidRPr="008709E3">
          <w:rPr>
            <w:rStyle w:val="Lienhypertexte"/>
            <w:noProof/>
          </w:rPr>
          <w:t>Article 5.4-</w:t>
        </w:r>
        <w:r>
          <w:rPr>
            <w:rFonts w:eastAsiaTheme="minorEastAsia"/>
            <w:i w:val="0"/>
            <w:noProof/>
            <w:kern w:val="2"/>
            <w:sz w:val="24"/>
            <w:szCs w:val="24"/>
            <w:lang w:eastAsia="fr-FR"/>
            <w14:ligatures w14:val="standardContextual"/>
          </w:rPr>
          <w:tab/>
        </w:r>
        <w:r w:rsidRPr="008709E3">
          <w:rPr>
            <w:rStyle w:val="Lienhypertexte"/>
            <w:noProof/>
          </w:rPr>
          <w:t>Mode d’établissement des prix de l’accord-cadre</w:t>
        </w:r>
        <w:r>
          <w:rPr>
            <w:noProof/>
            <w:webHidden/>
          </w:rPr>
          <w:tab/>
        </w:r>
        <w:r>
          <w:rPr>
            <w:noProof/>
            <w:webHidden/>
          </w:rPr>
          <w:fldChar w:fldCharType="begin"/>
        </w:r>
        <w:r>
          <w:rPr>
            <w:noProof/>
            <w:webHidden/>
          </w:rPr>
          <w:instrText xml:space="preserve"> PAGEREF _Toc178087166 \h </w:instrText>
        </w:r>
        <w:r>
          <w:rPr>
            <w:noProof/>
            <w:webHidden/>
          </w:rPr>
        </w:r>
        <w:r>
          <w:rPr>
            <w:noProof/>
            <w:webHidden/>
          </w:rPr>
          <w:fldChar w:fldCharType="separate"/>
        </w:r>
        <w:r>
          <w:rPr>
            <w:noProof/>
            <w:webHidden/>
          </w:rPr>
          <w:t>18</w:t>
        </w:r>
        <w:r>
          <w:rPr>
            <w:noProof/>
            <w:webHidden/>
          </w:rPr>
          <w:fldChar w:fldCharType="end"/>
        </w:r>
      </w:hyperlink>
    </w:p>
    <w:p w14:paraId="431655C4" w14:textId="6B2001AB" w:rsidR="00C94E4E" w:rsidRDefault="00C94E4E">
      <w:pPr>
        <w:pStyle w:val="TM1"/>
        <w:rPr>
          <w:rFonts w:eastAsiaTheme="minorEastAsia"/>
          <w:b w:val="0"/>
          <w:noProof/>
          <w:kern w:val="2"/>
          <w:sz w:val="24"/>
          <w:szCs w:val="24"/>
          <w:lang w:eastAsia="fr-FR"/>
          <w14:ligatures w14:val="standardContextual"/>
        </w:rPr>
      </w:pPr>
      <w:hyperlink w:anchor="_Toc178087167" w:history="1">
        <w:r w:rsidRPr="008709E3">
          <w:rPr>
            <w:rStyle w:val="Lienhypertexte"/>
            <w:noProof/>
          </w:rPr>
          <w:t>ARTICLE 6-</w:t>
        </w:r>
        <w:r>
          <w:rPr>
            <w:rFonts w:eastAsiaTheme="minorEastAsia"/>
            <w:b w:val="0"/>
            <w:noProof/>
            <w:kern w:val="2"/>
            <w:sz w:val="24"/>
            <w:szCs w:val="24"/>
            <w:lang w:eastAsia="fr-FR"/>
            <w14:ligatures w14:val="standardContextual"/>
          </w:rPr>
          <w:tab/>
        </w:r>
        <w:r w:rsidRPr="008709E3">
          <w:rPr>
            <w:rStyle w:val="Lienhypertexte"/>
            <w:noProof/>
          </w:rPr>
          <w:t>CLAUSE DE SURETE ET DE FINANCEMENT</w:t>
        </w:r>
        <w:r>
          <w:rPr>
            <w:noProof/>
            <w:webHidden/>
          </w:rPr>
          <w:tab/>
        </w:r>
        <w:r>
          <w:rPr>
            <w:noProof/>
            <w:webHidden/>
          </w:rPr>
          <w:fldChar w:fldCharType="begin"/>
        </w:r>
        <w:r>
          <w:rPr>
            <w:noProof/>
            <w:webHidden/>
          </w:rPr>
          <w:instrText xml:space="preserve"> PAGEREF _Toc178087167 \h </w:instrText>
        </w:r>
        <w:r>
          <w:rPr>
            <w:noProof/>
            <w:webHidden/>
          </w:rPr>
        </w:r>
        <w:r>
          <w:rPr>
            <w:noProof/>
            <w:webHidden/>
          </w:rPr>
          <w:fldChar w:fldCharType="separate"/>
        </w:r>
        <w:r>
          <w:rPr>
            <w:noProof/>
            <w:webHidden/>
          </w:rPr>
          <w:t>19</w:t>
        </w:r>
        <w:r>
          <w:rPr>
            <w:noProof/>
            <w:webHidden/>
          </w:rPr>
          <w:fldChar w:fldCharType="end"/>
        </w:r>
      </w:hyperlink>
    </w:p>
    <w:p w14:paraId="4AE526C8" w14:textId="42E1925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8" w:history="1">
        <w:r w:rsidRPr="008709E3">
          <w:rPr>
            <w:rStyle w:val="Lienhypertexte"/>
            <w:noProof/>
          </w:rPr>
          <w:t>Article 6.1-</w:t>
        </w:r>
        <w:r>
          <w:rPr>
            <w:rFonts w:eastAsiaTheme="minorEastAsia"/>
            <w:i w:val="0"/>
            <w:noProof/>
            <w:kern w:val="2"/>
            <w:sz w:val="24"/>
            <w:szCs w:val="24"/>
            <w:lang w:eastAsia="fr-FR"/>
            <w14:ligatures w14:val="standardContextual"/>
          </w:rPr>
          <w:tab/>
        </w:r>
        <w:r w:rsidRPr="008709E3">
          <w:rPr>
            <w:rStyle w:val="Lienhypertexte"/>
            <w:noProof/>
          </w:rPr>
          <w:t>Retenue de garantie</w:t>
        </w:r>
        <w:r>
          <w:rPr>
            <w:noProof/>
            <w:webHidden/>
          </w:rPr>
          <w:tab/>
        </w:r>
        <w:r>
          <w:rPr>
            <w:noProof/>
            <w:webHidden/>
          </w:rPr>
          <w:fldChar w:fldCharType="begin"/>
        </w:r>
        <w:r>
          <w:rPr>
            <w:noProof/>
            <w:webHidden/>
          </w:rPr>
          <w:instrText xml:space="preserve"> PAGEREF _Toc178087168 \h </w:instrText>
        </w:r>
        <w:r>
          <w:rPr>
            <w:noProof/>
            <w:webHidden/>
          </w:rPr>
        </w:r>
        <w:r>
          <w:rPr>
            <w:noProof/>
            <w:webHidden/>
          </w:rPr>
          <w:fldChar w:fldCharType="separate"/>
        </w:r>
        <w:r>
          <w:rPr>
            <w:noProof/>
            <w:webHidden/>
          </w:rPr>
          <w:t>19</w:t>
        </w:r>
        <w:r>
          <w:rPr>
            <w:noProof/>
            <w:webHidden/>
          </w:rPr>
          <w:fldChar w:fldCharType="end"/>
        </w:r>
      </w:hyperlink>
    </w:p>
    <w:p w14:paraId="540D93AE" w14:textId="6F1372F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9" w:history="1">
        <w:r w:rsidRPr="008709E3">
          <w:rPr>
            <w:rStyle w:val="Lienhypertexte"/>
            <w:noProof/>
          </w:rPr>
          <w:t>Article 6.2-</w:t>
        </w:r>
        <w:r>
          <w:rPr>
            <w:rFonts w:eastAsiaTheme="minorEastAsia"/>
            <w:i w:val="0"/>
            <w:noProof/>
            <w:kern w:val="2"/>
            <w:sz w:val="24"/>
            <w:szCs w:val="24"/>
            <w:lang w:eastAsia="fr-FR"/>
            <w14:ligatures w14:val="standardContextual"/>
          </w:rPr>
          <w:tab/>
        </w:r>
        <w:r w:rsidRPr="008709E3">
          <w:rPr>
            <w:rStyle w:val="Lienhypertexte"/>
            <w:noProof/>
          </w:rPr>
          <w:t>Avance sur les marchés subséquents ou bons de commande</w:t>
        </w:r>
        <w:r>
          <w:rPr>
            <w:noProof/>
            <w:webHidden/>
          </w:rPr>
          <w:tab/>
        </w:r>
        <w:r>
          <w:rPr>
            <w:noProof/>
            <w:webHidden/>
          </w:rPr>
          <w:fldChar w:fldCharType="begin"/>
        </w:r>
        <w:r>
          <w:rPr>
            <w:noProof/>
            <w:webHidden/>
          </w:rPr>
          <w:instrText xml:space="preserve"> PAGEREF _Toc178087169 \h </w:instrText>
        </w:r>
        <w:r>
          <w:rPr>
            <w:noProof/>
            <w:webHidden/>
          </w:rPr>
        </w:r>
        <w:r>
          <w:rPr>
            <w:noProof/>
            <w:webHidden/>
          </w:rPr>
          <w:fldChar w:fldCharType="separate"/>
        </w:r>
        <w:r>
          <w:rPr>
            <w:noProof/>
            <w:webHidden/>
          </w:rPr>
          <w:t>19</w:t>
        </w:r>
        <w:r>
          <w:rPr>
            <w:noProof/>
            <w:webHidden/>
          </w:rPr>
          <w:fldChar w:fldCharType="end"/>
        </w:r>
      </w:hyperlink>
    </w:p>
    <w:p w14:paraId="27E76FED" w14:textId="0DAB07DC" w:rsidR="00C94E4E" w:rsidRDefault="00C94E4E">
      <w:pPr>
        <w:pStyle w:val="TM1"/>
        <w:rPr>
          <w:rFonts w:eastAsiaTheme="minorEastAsia"/>
          <w:b w:val="0"/>
          <w:noProof/>
          <w:kern w:val="2"/>
          <w:sz w:val="24"/>
          <w:szCs w:val="24"/>
          <w:lang w:eastAsia="fr-FR"/>
          <w14:ligatures w14:val="standardContextual"/>
        </w:rPr>
      </w:pPr>
      <w:hyperlink w:anchor="_Toc178087170" w:history="1">
        <w:r w:rsidRPr="008709E3">
          <w:rPr>
            <w:rStyle w:val="Lienhypertexte"/>
            <w:noProof/>
          </w:rPr>
          <w:t>ARTICLE 7-</w:t>
        </w:r>
        <w:r>
          <w:rPr>
            <w:rFonts w:eastAsiaTheme="minorEastAsia"/>
            <w:b w:val="0"/>
            <w:noProof/>
            <w:kern w:val="2"/>
            <w:sz w:val="24"/>
            <w:szCs w:val="24"/>
            <w:lang w:eastAsia="fr-FR"/>
            <w14:ligatures w14:val="standardContextual"/>
          </w:rPr>
          <w:tab/>
        </w:r>
        <w:r w:rsidRPr="008709E3">
          <w:rPr>
            <w:rStyle w:val="Lienhypertexte"/>
            <w:noProof/>
          </w:rPr>
          <w:t>Modalités de règlement des prestations</w:t>
        </w:r>
        <w:r>
          <w:rPr>
            <w:noProof/>
            <w:webHidden/>
          </w:rPr>
          <w:tab/>
        </w:r>
        <w:r>
          <w:rPr>
            <w:noProof/>
            <w:webHidden/>
          </w:rPr>
          <w:fldChar w:fldCharType="begin"/>
        </w:r>
        <w:r>
          <w:rPr>
            <w:noProof/>
            <w:webHidden/>
          </w:rPr>
          <w:instrText xml:space="preserve"> PAGEREF _Toc178087170 \h </w:instrText>
        </w:r>
        <w:r>
          <w:rPr>
            <w:noProof/>
            <w:webHidden/>
          </w:rPr>
        </w:r>
        <w:r>
          <w:rPr>
            <w:noProof/>
            <w:webHidden/>
          </w:rPr>
          <w:fldChar w:fldCharType="separate"/>
        </w:r>
        <w:r>
          <w:rPr>
            <w:noProof/>
            <w:webHidden/>
          </w:rPr>
          <w:t>20</w:t>
        </w:r>
        <w:r>
          <w:rPr>
            <w:noProof/>
            <w:webHidden/>
          </w:rPr>
          <w:fldChar w:fldCharType="end"/>
        </w:r>
      </w:hyperlink>
    </w:p>
    <w:p w14:paraId="74BD9848" w14:textId="5663F9A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1" w:history="1">
        <w:r w:rsidRPr="008709E3">
          <w:rPr>
            <w:rStyle w:val="Lienhypertexte"/>
            <w:noProof/>
          </w:rPr>
          <w:t>Article 7.1-</w:t>
        </w:r>
        <w:r>
          <w:rPr>
            <w:rFonts w:eastAsiaTheme="minorEastAsia"/>
            <w:i w:val="0"/>
            <w:noProof/>
            <w:kern w:val="2"/>
            <w:sz w:val="24"/>
            <w:szCs w:val="24"/>
            <w:lang w:eastAsia="fr-FR"/>
            <w14:ligatures w14:val="standardContextual"/>
          </w:rPr>
          <w:tab/>
        </w:r>
        <w:r w:rsidRPr="008709E3">
          <w:rPr>
            <w:rStyle w:val="Lienhypertexte"/>
            <w:noProof/>
          </w:rPr>
          <w:t>T.V.A.</w:t>
        </w:r>
        <w:r>
          <w:rPr>
            <w:noProof/>
            <w:webHidden/>
          </w:rPr>
          <w:tab/>
        </w:r>
        <w:r>
          <w:rPr>
            <w:noProof/>
            <w:webHidden/>
          </w:rPr>
          <w:fldChar w:fldCharType="begin"/>
        </w:r>
        <w:r>
          <w:rPr>
            <w:noProof/>
            <w:webHidden/>
          </w:rPr>
          <w:instrText xml:space="preserve"> PAGEREF _Toc178087171 \h </w:instrText>
        </w:r>
        <w:r>
          <w:rPr>
            <w:noProof/>
            <w:webHidden/>
          </w:rPr>
        </w:r>
        <w:r>
          <w:rPr>
            <w:noProof/>
            <w:webHidden/>
          </w:rPr>
          <w:fldChar w:fldCharType="separate"/>
        </w:r>
        <w:r>
          <w:rPr>
            <w:noProof/>
            <w:webHidden/>
          </w:rPr>
          <w:t>20</w:t>
        </w:r>
        <w:r>
          <w:rPr>
            <w:noProof/>
            <w:webHidden/>
          </w:rPr>
          <w:fldChar w:fldCharType="end"/>
        </w:r>
      </w:hyperlink>
    </w:p>
    <w:p w14:paraId="28880369" w14:textId="4E7C7A8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2" w:history="1">
        <w:r w:rsidRPr="008709E3">
          <w:rPr>
            <w:rStyle w:val="Lienhypertexte"/>
            <w:noProof/>
          </w:rPr>
          <w:t>Article 7.2-</w:t>
        </w:r>
        <w:r>
          <w:rPr>
            <w:rFonts w:eastAsiaTheme="minorEastAsia"/>
            <w:i w:val="0"/>
            <w:noProof/>
            <w:kern w:val="2"/>
            <w:sz w:val="24"/>
            <w:szCs w:val="24"/>
            <w:lang w:eastAsia="fr-FR"/>
            <w14:ligatures w14:val="standardContextual"/>
          </w:rPr>
          <w:tab/>
        </w:r>
        <w:r w:rsidRPr="008709E3">
          <w:rPr>
            <w:rStyle w:val="Lienhypertexte"/>
            <w:noProof/>
          </w:rPr>
          <w:t>Délais de paiement</w:t>
        </w:r>
        <w:r>
          <w:rPr>
            <w:noProof/>
            <w:webHidden/>
          </w:rPr>
          <w:tab/>
        </w:r>
        <w:r>
          <w:rPr>
            <w:noProof/>
            <w:webHidden/>
          </w:rPr>
          <w:fldChar w:fldCharType="begin"/>
        </w:r>
        <w:r>
          <w:rPr>
            <w:noProof/>
            <w:webHidden/>
          </w:rPr>
          <w:instrText xml:space="preserve"> PAGEREF _Toc178087172 \h </w:instrText>
        </w:r>
        <w:r>
          <w:rPr>
            <w:noProof/>
            <w:webHidden/>
          </w:rPr>
        </w:r>
        <w:r>
          <w:rPr>
            <w:noProof/>
            <w:webHidden/>
          </w:rPr>
          <w:fldChar w:fldCharType="separate"/>
        </w:r>
        <w:r>
          <w:rPr>
            <w:noProof/>
            <w:webHidden/>
          </w:rPr>
          <w:t>20</w:t>
        </w:r>
        <w:r>
          <w:rPr>
            <w:noProof/>
            <w:webHidden/>
          </w:rPr>
          <w:fldChar w:fldCharType="end"/>
        </w:r>
      </w:hyperlink>
    </w:p>
    <w:p w14:paraId="04F7935D" w14:textId="67CB3B6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3" w:history="1">
        <w:r w:rsidRPr="008709E3">
          <w:rPr>
            <w:rStyle w:val="Lienhypertexte"/>
            <w:noProof/>
          </w:rPr>
          <w:t>Article 7.3-</w:t>
        </w:r>
        <w:r>
          <w:rPr>
            <w:rFonts w:eastAsiaTheme="minorEastAsia"/>
            <w:i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_Toc178087173 \h </w:instrText>
        </w:r>
        <w:r>
          <w:rPr>
            <w:noProof/>
            <w:webHidden/>
          </w:rPr>
        </w:r>
        <w:r>
          <w:rPr>
            <w:noProof/>
            <w:webHidden/>
          </w:rPr>
          <w:fldChar w:fldCharType="separate"/>
        </w:r>
        <w:r>
          <w:rPr>
            <w:noProof/>
            <w:webHidden/>
          </w:rPr>
          <w:t>20</w:t>
        </w:r>
        <w:r>
          <w:rPr>
            <w:noProof/>
            <w:webHidden/>
          </w:rPr>
          <w:fldChar w:fldCharType="end"/>
        </w:r>
      </w:hyperlink>
    </w:p>
    <w:p w14:paraId="28DCFD73" w14:textId="7242CF6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4" w:history="1">
        <w:r w:rsidRPr="008709E3">
          <w:rPr>
            <w:rStyle w:val="Lienhypertexte"/>
            <w:noProof/>
          </w:rPr>
          <w:t>Article 7.4-</w:t>
        </w:r>
        <w:r>
          <w:rPr>
            <w:rFonts w:eastAsiaTheme="minorEastAsia"/>
            <w:i w:val="0"/>
            <w:noProof/>
            <w:kern w:val="2"/>
            <w:sz w:val="24"/>
            <w:szCs w:val="24"/>
            <w:lang w:eastAsia="fr-FR"/>
            <w14:ligatures w14:val="standardContextual"/>
          </w:rPr>
          <w:tab/>
        </w:r>
        <w:r w:rsidRPr="008709E3">
          <w:rPr>
            <w:rStyle w:val="Lienhypertexte"/>
            <w:noProof/>
          </w:rPr>
          <w:t>Transmission des demandes de paiement</w:t>
        </w:r>
        <w:r>
          <w:rPr>
            <w:noProof/>
            <w:webHidden/>
          </w:rPr>
          <w:tab/>
        </w:r>
        <w:r>
          <w:rPr>
            <w:noProof/>
            <w:webHidden/>
          </w:rPr>
          <w:fldChar w:fldCharType="begin"/>
        </w:r>
        <w:r>
          <w:rPr>
            <w:noProof/>
            <w:webHidden/>
          </w:rPr>
          <w:instrText xml:space="preserve"> PAGEREF _Toc178087174 \h </w:instrText>
        </w:r>
        <w:r>
          <w:rPr>
            <w:noProof/>
            <w:webHidden/>
          </w:rPr>
        </w:r>
        <w:r>
          <w:rPr>
            <w:noProof/>
            <w:webHidden/>
          </w:rPr>
          <w:fldChar w:fldCharType="separate"/>
        </w:r>
        <w:r>
          <w:rPr>
            <w:noProof/>
            <w:webHidden/>
          </w:rPr>
          <w:t>20</w:t>
        </w:r>
        <w:r>
          <w:rPr>
            <w:noProof/>
            <w:webHidden/>
          </w:rPr>
          <w:fldChar w:fldCharType="end"/>
        </w:r>
      </w:hyperlink>
    </w:p>
    <w:p w14:paraId="40F3F420" w14:textId="662EA0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5" w:history="1">
        <w:r w:rsidRPr="008709E3">
          <w:rPr>
            <w:rStyle w:val="Lienhypertexte"/>
            <w:noProof/>
          </w:rPr>
          <w:t>Article 7.5-</w:t>
        </w:r>
        <w:r>
          <w:rPr>
            <w:rFonts w:eastAsiaTheme="minorEastAsia"/>
            <w:i w:val="0"/>
            <w:noProof/>
            <w:kern w:val="2"/>
            <w:sz w:val="24"/>
            <w:szCs w:val="24"/>
            <w:lang w:eastAsia="fr-FR"/>
            <w14:ligatures w14:val="standardContextual"/>
          </w:rPr>
          <w:tab/>
        </w:r>
        <w:r w:rsidRPr="008709E3">
          <w:rPr>
            <w:rStyle w:val="Lienhypertexte"/>
            <w:noProof/>
          </w:rPr>
          <w:t>Périodicité du règlement</w:t>
        </w:r>
        <w:r>
          <w:rPr>
            <w:noProof/>
            <w:webHidden/>
          </w:rPr>
          <w:tab/>
        </w:r>
        <w:r>
          <w:rPr>
            <w:noProof/>
            <w:webHidden/>
          </w:rPr>
          <w:fldChar w:fldCharType="begin"/>
        </w:r>
        <w:r>
          <w:rPr>
            <w:noProof/>
            <w:webHidden/>
          </w:rPr>
          <w:instrText xml:space="preserve"> PAGEREF _Toc178087175 \h </w:instrText>
        </w:r>
        <w:r>
          <w:rPr>
            <w:noProof/>
            <w:webHidden/>
          </w:rPr>
        </w:r>
        <w:r>
          <w:rPr>
            <w:noProof/>
            <w:webHidden/>
          </w:rPr>
          <w:fldChar w:fldCharType="separate"/>
        </w:r>
        <w:r>
          <w:rPr>
            <w:noProof/>
            <w:webHidden/>
          </w:rPr>
          <w:t>20</w:t>
        </w:r>
        <w:r>
          <w:rPr>
            <w:noProof/>
            <w:webHidden/>
          </w:rPr>
          <w:fldChar w:fldCharType="end"/>
        </w:r>
      </w:hyperlink>
    </w:p>
    <w:p w14:paraId="69E9572C" w14:textId="19516B5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6" w:history="1">
        <w:r w:rsidRPr="008709E3">
          <w:rPr>
            <w:rStyle w:val="Lienhypertexte"/>
            <w:noProof/>
          </w:rPr>
          <w:t>Article 7.6-</w:t>
        </w:r>
        <w:r>
          <w:rPr>
            <w:rFonts w:eastAsiaTheme="minorEastAsia"/>
            <w:i w:val="0"/>
            <w:noProof/>
            <w:kern w:val="2"/>
            <w:sz w:val="24"/>
            <w:szCs w:val="24"/>
            <w:lang w:eastAsia="fr-FR"/>
            <w14:ligatures w14:val="standardContextual"/>
          </w:rPr>
          <w:tab/>
        </w:r>
        <w:r w:rsidRPr="008709E3">
          <w:rPr>
            <w:rStyle w:val="Lienhypertexte"/>
            <w:noProof/>
          </w:rPr>
          <w:t>Présentation des demandes de paiement</w:t>
        </w:r>
        <w:r>
          <w:rPr>
            <w:noProof/>
            <w:webHidden/>
          </w:rPr>
          <w:tab/>
        </w:r>
        <w:r>
          <w:rPr>
            <w:noProof/>
            <w:webHidden/>
          </w:rPr>
          <w:fldChar w:fldCharType="begin"/>
        </w:r>
        <w:r>
          <w:rPr>
            <w:noProof/>
            <w:webHidden/>
          </w:rPr>
          <w:instrText xml:space="preserve"> PAGEREF _Toc178087176 \h </w:instrText>
        </w:r>
        <w:r>
          <w:rPr>
            <w:noProof/>
            <w:webHidden/>
          </w:rPr>
        </w:r>
        <w:r>
          <w:rPr>
            <w:noProof/>
            <w:webHidden/>
          </w:rPr>
          <w:fldChar w:fldCharType="separate"/>
        </w:r>
        <w:r>
          <w:rPr>
            <w:noProof/>
            <w:webHidden/>
          </w:rPr>
          <w:t>21</w:t>
        </w:r>
        <w:r>
          <w:rPr>
            <w:noProof/>
            <w:webHidden/>
          </w:rPr>
          <w:fldChar w:fldCharType="end"/>
        </w:r>
      </w:hyperlink>
    </w:p>
    <w:p w14:paraId="37C2343D" w14:textId="57B2142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7" w:history="1">
        <w:r w:rsidRPr="008709E3">
          <w:rPr>
            <w:rStyle w:val="Lienhypertexte"/>
            <w:noProof/>
          </w:rPr>
          <w:t>Article 7.7-</w:t>
        </w:r>
        <w:r>
          <w:rPr>
            <w:rFonts w:eastAsiaTheme="minorEastAsia"/>
            <w:i w:val="0"/>
            <w:noProof/>
            <w:kern w:val="2"/>
            <w:sz w:val="24"/>
            <w:szCs w:val="24"/>
            <w:lang w:eastAsia="fr-FR"/>
            <w14:ligatures w14:val="standardContextual"/>
          </w:rPr>
          <w:tab/>
        </w:r>
        <w:r w:rsidRPr="008709E3">
          <w:rPr>
            <w:rStyle w:val="Lienhypertexte"/>
            <w:noProof/>
          </w:rPr>
          <w:t>Paiement des co-traitants et sous-traitants ayant droit au paiement direct</w:t>
        </w:r>
        <w:r>
          <w:rPr>
            <w:noProof/>
            <w:webHidden/>
          </w:rPr>
          <w:tab/>
        </w:r>
        <w:r>
          <w:rPr>
            <w:noProof/>
            <w:webHidden/>
          </w:rPr>
          <w:fldChar w:fldCharType="begin"/>
        </w:r>
        <w:r>
          <w:rPr>
            <w:noProof/>
            <w:webHidden/>
          </w:rPr>
          <w:instrText xml:space="preserve"> PAGEREF _Toc178087177 \h </w:instrText>
        </w:r>
        <w:r>
          <w:rPr>
            <w:noProof/>
            <w:webHidden/>
          </w:rPr>
        </w:r>
        <w:r>
          <w:rPr>
            <w:noProof/>
            <w:webHidden/>
          </w:rPr>
          <w:fldChar w:fldCharType="separate"/>
        </w:r>
        <w:r>
          <w:rPr>
            <w:noProof/>
            <w:webHidden/>
          </w:rPr>
          <w:t>22</w:t>
        </w:r>
        <w:r>
          <w:rPr>
            <w:noProof/>
            <w:webHidden/>
          </w:rPr>
          <w:fldChar w:fldCharType="end"/>
        </w:r>
      </w:hyperlink>
    </w:p>
    <w:p w14:paraId="305AC84D" w14:textId="585A8217"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8" w:history="1">
        <w:r w:rsidRPr="008709E3">
          <w:rPr>
            <w:rStyle w:val="Lienhypertexte"/>
            <w:noProof/>
          </w:rPr>
          <w:t>Article 7.8-</w:t>
        </w:r>
        <w:r>
          <w:rPr>
            <w:rFonts w:eastAsiaTheme="minorEastAsia"/>
            <w:i w:val="0"/>
            <w:noProof/>
            <w:kern w:val="2"/>
            <w:sz w:val="24"/>
            <w:szCs w:val="24"/>
            <w:lang w:eastAsia="fr-FR"/>
            <w14:ligatures w14:val="standardContextual"/>
          </w:rPr>
          <w:tab/>
        </w:r>
        <w:r w:rsidRPr="008709E3">
          <w:rPr>
            <w:rStyle w:val="Lienhypertexte"/>
            <w:noProof/>
          </w:rPr>
          <w:t>Intérêts moratoires</w:t>
        </w:r>
        <w:r>
          <w:rPr>
            <w:noProof/>
            <w:webHidden/>
          </w:rPr>
          <w:tab/>
        </w:r>
        <w:r>
          <w:rPr>
            <w:noProof/>
            <w:webHidden/>
          </w:rPr>
          <w:fldChar w:fldCharType="begin"/>
        </w:r>
        <w:r>
          <w:rPr>
            <w:noProof/>
            <w:webHidden/>
          </w:rPr>
          <w:instrText xml:space="preserve"> PAGEREF _Toc178087178 \h </w:instrText>
        </w:r>
        <w:r>
          <w:rPr>
            <w:noProof/>
            <w:webHidden/>
          </w:rPr>
        </w:r>
        <w:r>
          <w:rPr>
            <w:noProof/>
            <w:webHidden/>
          </w:rPr>
          <w:fldChar w:fldCharType="separate"/>
        </w:r>
        <w:r>
          <w:rPr>
            <w:noProof/>
            <w:webHidden/>
          </w:rPr>
          <w:t>23</w:t>
        </w:r>
        <w:r>
          <w:rPr>
            <w:noProof/>
            <w:webHidden/>
          </w:rPr>
          <w:fldChar w:fldCharType="end"/>
        </w:r>
      </w:hyperlink>
    </w:p>
    <w:p w14:paraId="25C2F808" w14:textId="572ADB1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9" w:history="1">
        <w:r w:rsidRPr="008709E3">
          <w:rPr>
            <w:rStyle w:val="Lienhypertexte"/>
            <w:noProof/>
          </w:rPr>
          <w:t>Article 7.9-</w:t>
        </w:r>
        <w:r>
          <w:rPr>
            <w:rFonts w:eastAsiaTheme="minorEastAsia"/>
            <w:i w:val="0"/>
            <w:noProof/>
            <w:kern w:val="2"/>
            <w:sz w:val="24"/>
            <w:szCs w:val="24"/>
            <w:lang w:eastAsia="fr-FR"/>
            <w14:ligatures w14:val="standardContextual"/>
          </w:rPr>
          <w:tab/>
        </w:r>
        <w:r w:rsidRPr="008709E3">
          <w:rPr>
            <w:rStyle w:val="Lienhypertexte"/>
            <w:noProof/>
          </w:rPr>
          <w:t>Mode de règlement</w:t>
        </w:r>
        <w:r>
          <w:rPr>
            <w:noProof/>
            <w:webHidden/>
          </w:rPr>
          <w:tab/>
        </w:r>
        <w:r>
          <w:rPr>
            <w:noProof/>
            <w:webHidden/>
          </w:rPr>
          <w:fldChar w:fldCharType="begin"/>
        </w:r>
        <w:r>
          <w:rPr>
            <w:noProof/>
            <w:webHidden/>
          </w:rPr>
          <w:instrText xml:space="preserve"> PAGEREF _Toc178087179 \h </w:instrText>
        </w:r>
        <w:r>
          <w:rPr>
            <w:noProof/>
            <w:webHidden/>
          </w:rPr>
        </w:r>
        <w:r>
          <w:rPr>
            <w:noProof/>
            <w:webHidden/>
          </w:rPr>
          <w:fldChar w:fldCharType="separate"/>
        </w:r>
        <w:r>
          <w:rPr>
            <w:noProof/>
            <w:webHidden/>
          </w:rPr>
          <w:t>23</w:t>
        </w:r>
        <w:r>
          <w:rPr>
            <w:noProof/>
            <w:webHidden/>
          </w:rPr>
          <w:fldChar w:fldCharType="end"/>
        </w:r>
      </w:hyperlink>
    </w:p>
    <w:p w14:paraId="43B21E60" w14:textId="1639EEFE" w:rsidR="00C94E4E" w:rsidRDefault="00C94E4E">
      <w:pPr>
        <w:pStyle w:val="TM1"/>
        <w:rPr>
          <w:rFonts w:eastAsiaTheme="minorEastAsia"/>
          <w:b w:val="0"/>
          <w:noProof/>
          <w:kern w:val="2"/>
          <w:sz w:val="24"/>
          <w:szCs w:val="24"/>
          <w:lang w:eastAsia="fr-FR"/>
          <w14:ligatures w14:val="standardContextual"/>
        </w:rPr>
      </w:pPr>
      <w:hyperlink w:anchor="_Toc178087180" w:history="1">
        <w:r w:rsidRPr="008709E3">
          <w:rPr>
            <w:rStyle w:val="Lienhypertexte"/>
            <w:noProof/>
          </w:rPr>
          <w:t>ARTICLE 8-</w:t>
        </w:r>
        <w:r>
          <w:rPr>
            <w:rFonts w:eastAsiaTheme="minorEastAsia"/>
            <w:b w:val="0"/>
            <w:noProof/>
            <w:kern w:val="2"/>
            <w:sz w:val="24"/>
            <w:szCs w:val="24"/>
            <w:lang w:eastAsia="fr-FR"/>
            <w14:ligatures w14:val="standardContextual"/>
          </w:rPr>
          <w:tab/>
        </w:r>
        <w:r w:rsidRPr="008709E3">
          <w:rPr>
            <w:rStyle w:val="Lienhypertexte"/>
            <w:noProof/>
          </w:rPr>
          <w:t>Conditions d’exécution des prestations</w:t>
        </w:r>
        <w:r>
          <w:rPr>
            <w:noProof/>
            <w:webHidden/>
          </w:rPr>
          <w:tab/>
        </w:r>
        <w:r>
          <w:rPr>
            <w:noProof/>
            <w:webHidden/>
          </w:rPr>
          <w:fldChar w:fldCharType="begin"/>
        </w:r>
        <w:r>
          <w:rPr>
            <w:noProof/>
            <w:webHidden/>
          </w:rPr>
          <w:instrText xml:space="preserve"> PAGEREF _Toc178087180 \h </w:instrText>
        </w:r>
        <w:r>
          <w:rPr>
            <w:noProof/>
            <w:webHidden/>
          </w:rPr>
        </w:r>
        <w:r>
          <w:rPr>
            <w:noProof/>
            <w:webHidden/>
          </w:rPr>
          <w:fldChar w:fldCharType="separate"/>
        </w:r>
        <w:r>
          <w:rPr>
            <w:noProof/>
            <w:webHidden/>
          </w:rPr>
          <w:t>25</w:t>
        </w:r>
        <w:r>
          <w:rPr>
            <w:noProof/>
            <w:webHidden/>
          </w:rPr>
          <w:fldChar w:fldCharType="end"/>
        </w:r>
      </w:hyperlink>
    </w:p>
    <w:p w14:paraId="2344300E" w14:textId="1709A49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1" w:history="1">
        <w:r w:rsidRPr="008709E3">
          <w:rPr>
            <w:rStyle w:val="Lienhypertexte"/>
            <w:noProof/>
          </w:rPr>
          <w:t>Article 8.1-</w:t>
        </w:r>
        <w:r>
          <w:rPr>
            <w:rFonts w:eastAsiaTheme="minorEastAsia"/>
            <w:i w:val="0"/>
            <w:noProof/>
            <w:kern w:val="2"/>
            <w:sz w:val="24"/>
            <w:szCs w:val="24"/>
            <w:lang w:eastAsia="fr-FR"/>
            <w14:ligatures w14:val="standardContextual"/>
          </w:rPr>
          <w:tab/>
        </w:r>
        <w:r w:rsidRPr="008709E3">
          <w:rPr>
            <w:rStyle w:val="Lienhypertexte"/>
            <w:noProof/>
          </w:rPr>
          <w:t>Confidentialité</w:t>
        </w:r>
        <w:r>
          <w:rPr>
            <w:noProof/>
            <w:webHidden/>
          </w:rPr>
          <w:tab/>
        </w:r>
        <w:r>
          <w:rPr>
            <w:noProof/>
            <w:webHidden/>
          </w:rPr>
          <w:fldChar w:fldCharType="begin"/>
        </w:r>
        <w:r>
          <w:rPr>
            <w:noProof/>
            <w:webHidden/>
          </w:rPr>
          <w:instrText xml:space="preserve"> PAGEREF _Toc178087181 \h </w:instrText>
        </w:r>
        <w:r>
          <w:rPr>
            <w:noProof/>
            <w:webHidden/>
          </w:rPr>
        </w:r>
        <w:r>
          <w:rPr>
            <w:noProof/>
            <w:webHidden/>
          </w:rPr>
          <w:fldChar w:fldCharType="separate"/>
        </w:r>
        <w:r>
          <w:rPr>
            <w:noProof/>
            <w:webHidden/>
          </w:rPr>
          <w:t>25</w:t>
        </w:r>
        <w:r>
          <w:rPr>
            <w:noProof/>
            <w:webHidden/>
          </w:rPr>
          <w:fldChar w:fldCharType="end"/>
        </w:r>
      </w:hyperlink>
    </w:p>
    <w:p w14:paraId="09F44123" w14:textId="3A85EB2C"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2" w:history="1">
        <w:r w:rsidRPr="008709E3">
          <w:rPr>
            <w:rStyle w:val="Lienhypertexte"/>
            <w:noProof/>
          </w:rPr>
          <w:t>Article 8.2-</w:t>
        </w:r>
        <w:r>
          <w:rPr>
            <w:rFonts w:eastAsiaTheme="minorEastAsia"/>
            <w:i w:val="0"/>
            <w:noProof/>
            <w:kern w:val="2"/>
            <w:sz w:val="24"/>
            <w:szCs w:val="24"/>
            <w:lang w:eastAsia="fr-FR"/>
            <w14:ligatures w14:val="standardContextual"/>
          </w:rPr>
          <w:tab/>
        </w:r>
        <w:r w:rsidRPr="008709E3">
          <w:rPr>
            <w:rStyle w:val="Lienhypertexte"/>
            <w:noProof/>
          </w:rPr>
          <w:t>Secret professionnel</w:t>
        </w:r>
        <w:r>
          <w:rPr>
            <w:noProof/>
            <w:webHidden/>
          </w:rPr>
          <w:tab/>
        </w:r>
        <w:r>
          <w:rPr>
            <w:noProof/>
            <w:webHidden/>
          </w:rPr>
          <w:fldChar w:fldCharType="begin"/>
        </w:r>
        <w:r>
          <w:rPr>
            <w:noProof/>
            <w:webHidden/>
          </w:rPr>
          <w:instrText xml:space="preserve"> PAGEREF _Toc178087182 \h </w:instrText>
        </w:r>
        <w:r>
          <w:rPr>
            <w:noProof/>
            <w:webHidden/>
          </w:rPr>
        </w:r>
        <w:r>
          <w:rPr>
            <w:noProof/>
            <w:webHidden/>
          </w:rPr>
          <w:fldChar w:fldCharType="separate"/>
        </w:r>
        <w:r>
          <w:rPr>
            <w:noProof/>
            <w:webHidden/>
          </w:rPr>
          <w:t>25</w:t>
        </w:r>
        <w:r>
          <w:rPr>
            <w:noProof/>
            <w:webHidden/>
          </w:rPr>
          <w:fldChar w:fldCharType="end"/>
        </w:r>
      </w:hyperlink>
    </w:p>
    <w:p w14:paraId="7A738A18" w14:textId="155091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3" w:history="1">
        <w:r w:rsidRPr="008709E3">
          <w:rPr>
            <w:rStyle w:val="Lienhypertexte"/>
            <w:noProof/>
          </w:rPr>
          <w:t>Article 8.3-</w:t>
        </w:r>
        <w:r>
          <w:rPr>
            <w:rFonts w:eastAsiaTheme="minorEastAsia"/>
            <w:i w:val="0"/>
            <w:noProof/>
            <w:kern w:val="2"/>
            <w:sz w:val="24"/>
            <w:szCs w:val="24"/>
            <w:lang w:eastAsia="fr-FR"/>
            <w14:ligatures w14:val="standardContextual"/>
          </w:rPr>
          <w:tab/>
        </w:r>
        <w:r w:rsidRPr="008709E3">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_Toc178087183 \h </w:instrText>
        </w:r>
        <w:r>
          <w:rPr>
            <w:noProof/>
            <w:webHidden/>
          </w:rPr>
        </w:r>
        <w:r>
          <w:rPr>
            <w:noProof/>
            <w:webHidden/>
          </w:rPr>
          <w:fldChar w:fldCharType="separate"/>
        </w:r>
        <w:r>
          <w:rPr>
            <w:noProof/>
            <w:webHidden/>
          </w:rPr>
          <w:t>25</w:t>
        </w:r>
        <w:r>
          <w:rPr>
            <w:noProof/>
            <w:webHidden/>
          </w:rPr>
          <w:fldChar w:fldCharType="end"/>
        </w:r>
      </w:hyperlink>
    </w:p>
    <w:p w14:paraId="3D85A544" w14:textId="7279B7C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4" w:history="1">
        <w:r w:rsidRPr="008709E3">
          <w:rPr>
            <w:rStyle w:val="Lienhypertexte"/>
            <w:noProof/>
          </w:rPr>
          <w:t>Article 8.4-</w:t>
        </w:r>
        <w:r>
          <w:rPr>
            <w:rFonts w:eastAsiaTheme="minorEastAsia"/>
            <w:i w:val="0"/>
            <w:noProof/>
            <w:kern w:val="2"/>
            <w:sz w:val="24"/>
            <w:szCs w:val="24"/>
            <w:lang w:eastAsia="fr-FR"/>
            <w14:ligatures w14:val="standardContextual"/>
          </w:rPr>
          <w:tab/>
        </w:r>
        <w:r w:rsidRPr="008709E3">
          <w:rPr>
            <w:rStyle w:val="Lienhypertexte"/>
            <w:noProof/>
          </w:rPr>
          <w:t>Protection de l’environnement, sécurité et santé</w:t>
        </w:r>
        <w:r>
          <w:rPr>
            <w:noProof/>
            <w:webHidden/>
          </w:rPr>
          <w:tab/>
        </w:r>
        <w:r>
          <w:rPr>
            <w:noProof/>
            <w:webHidden/>
          </w:rPr>
          <w:fldChar w:fldCharType="begin"/>
        </w:r>
        <w:r>
          <w:rPr>
            <w:noProof/>
            <w:webHidden/>
          </w:rPr>
          <w:instrText xml:space="preserve"> PAGEREF _Toc178087184 \h </w:instrText>
        </w:r>
        <w:r>
          <w:rPr>
            <w:noProof/>
            <w:webHidden/>
          </w:rPr>
        </w:r>
        <w:r>
          <w:rPr>
            <w:noProof/>
            <w:webHidden/>
          </w:rPr>
          <w:fldChar w:fldCharType="separate"/>
        </w:r>
        <w:r>
          <w:rPr>
            <w:noProof/>
            <w:webHidden/>
          </w:rPr>
          <w:t>25</w:t>
        </w:r>
        <w:r>
          <w:rPr>
            <w:noProof/>
            <w:webHidden/>
          </w:rPr>
          <w:fldChar w:fldCharType="end"/>
        </w:r>
      </w:hyperlink>
    </w:p>
    <w:p w14:paraId="4B2206EE" w14:textId="173247B7" w:rsidR="00C94E4E" w:rsidRDefault="00C94E4E">
      <w:pPr>
        <w:pStyle w:val="TM1"/>
        <w:rPr>
          <w:rFonts w:eastAsiaTheme="minorEastAsia"/>
          <w:b w:val="0"/>
          <w:noProof/>
          <w:kern w:val="2"/>
          <w:sz w:val="24"/>
          <w:szCs w:val="24"/>
          <w:lang w:eastAsia="fr-FR"/>
          <w14:ligatures w14:val="standardContextual"/>
        </w:rPr>
      </w:pPr>
      <w:hyperlink w:anchor="_Toc178087185" w:history="1">
        <w:r w:rsidRPr="008709E3">
          <w:rPr>
            <w:rStyle w:val="Lienhypertexte"/>
            <w:noProof/>
          </w:rPr>
          <w:t>ARTICLE 9-</w:t>
        </w:r>
        <w:r>
          <w:rPr>
            <w:rFonts w:eastAsiaTheme="minorEastAsia"/>
            <w:b w:val="0"/>
            <w:noProof/>
            <w:kern w:val="2"/>
            <w:sz w:val="24"/>
            <w:szCs w:val="24"/>
            <w:lang w:eastAsia="fr-FR"/>
            <w14:ligatures w14:val="standardContextual"/>
          </w:rPr>
          <w:tab/>
        </w:r>
        <w:r w:rsidRPr="008709E3">
          <w:rPr>
            <w:rStyle w:val="Lienhypertexte"/>
            <w:noProof/>
          </w:rPr>
          <w:t>Protection des données à caractère personnel</w:t>
        </w:r>
        <w:r>
          <w:rPr>
            <w:noProof/>
            <w:webHidden/>
          </w:rPr>
          <w:tab/>
        </w:r>
        <w:r>
          <w:rPr>
            <w:noProof/>
            <w:webHidden/>
          </w:rPr>
          <w:fldChar w:fldCharType="begin"/>
        </w:r>
        <w:r>
          <w:rPr>
            <w:noProof/>
            <w:webHidden/>
          </w:rPr>
          <w:instrText xml:space="preserve"> PAGEREF _Toc178087185 \h </w:instrText>
        </w:r>
        <w:r>
          <w:rPr>
            <w:noProof/>
            <w:webHidden/>
          </w:rPr>
        </w:r>
        <w:r>
          <w:rPr>
            <w:noProof/>
            <w:webHidden/>
          </w:rPr>
          <w:fldChar w:fldCharType="separate"/>
        </w:r>
        <w:r>
          <w:rPr>
            <w:noProof/>
            <w:webHidden/>
          </w:rPr>
          <w:t>26</w:t>
        </w:r>
        <w:r>
          <w:rPr>
            <w:noProof/>
            <w:webHidden/>
          </w:rPr>
          <w:fldChar w:fldCharType="end"/>
        </w:r>
      </w:hyperlink>
    </w:p>
    <w:p w14:paraId="7370C182" w14:textId="73A1CE96" w:rsidR="00C94E4E" w:rsidRDefault="00C94E4E">
      <w:pPr>
        <w:pStyle w:val="TM1"/>
        <w:rPr>
          <w:rFonts w:eastAsiaTheme="minorEastAsia"/>
          <w:b w:val="0"/>
          <w:noProof/>
          <w:kern w:val="2"/>
          <w:sz w:val="24"/>
          <w:szCs w:val="24"/>
          <w:lang w:eastAsia="fr-FR"/>
          <w14:ligatures w14:val="standardContextual"/>
        </w:rPr>
      </w:pPr>
      <w:hyperlink w:anchor="_Toc178087186" w:history="1">
        <w:r w:rsidRPr="008709E3">
          <w:rPr>
            <w:rStyle w:val="Lienhypertexte"/>
            <w:noProof/>
          </w:rPr>
          <w:t>ARTICLE 10-</w:t>
        </w:r>
        <w:r>
          <w:rPr>
            <w:rFonts w:eastAsiaTheme="minorEastAsia"/>
            <w:b w:val="0"/>
            <w:noProof/>
            <w:kern w:val="2"/>
            <w:sz w:val="24"/>
            <w:szCs w:val="24"/>
            <w:lang w:eastAsia="fr-FR"/>
            <w14:ligatures w14:val="standardContextual"/>
          </w:rPr>
          <w:tab/>
        </w:r>
        <w:r w:rsidRPr="008709E3">
          <w:rPr>
            <w:rStyle w:val="Lienhypertexte"/>
            <w:noProof/>
          </w:rPr>
          <w:t>Pénalités</w:t>
        </w:r>
        <w:r>
          <w:rPr>
            <w:noProof/>
            <w:webHidden/>
          </w:rPr>
          <w:tab/>
        </w:r>
        <w:r>
          <w:rPr>
            <w:noProof/>
            <w:webHidden/>
          </w:rPr>
          <w:fldChar w:fldCharType="begin"/>
        </w:r>
        <w:r>
          <w:rPr>
            <w:noProof/>
            <w:webHidden/>
          </w:rPr>
          <w:instrText xml:space="preserve"> PAGEREF _Toc178087186 \h </w:instrText>
        </w:r>
        <w:r>
          <w:rPr>
            <w:noProof/>
            <w:webHidden/>
          </w:rPr>
        </w:r>
        <w:r>
          <w:rPr>
            <w:noProof/>
            <w:webHidden/>
          </w:rPr>
          <w:fldChar w:fldCharType="separate"/>
        </w:r>
        <w:r>
          <w:rPr>
            <w:noProof/>
            <w:webHidden/>
          </w:rPr>
          <w:t>26</w:t>
        </w:r>
        <w:r>
          <w:rPr>
            <w:noProof/>
            <w:webHidden/>
          </w:rPr>
          <w:fldChar w:fldCharType="end"/>
        </w:r>
      </w:hyperlink>
    </w:p>
    <w:p w14:paraId="47BC8B64" w14:textId="6635E509" w:rsidR="00C94E4E" w:rsidRDefault="00C94E4E">
      <w:pPr>
        <w:pStyle w:val="TM1"/>
        <w:rPr>
          <w:rFonts w:eastAsiaTheme="minorEastAsia"/>
          <w:b w:val="0"/>
          <w:noProof/>
          <w:kern w:val="2"/>
          <w:sz w:val="24"/>
          <w:szCs w:val="24"/>
          <w:lang w:eastAsia="fr-FR"/>
          <w14:ligatures w14:val="standardContextual"/>
        </w:rPr>
      </w:pPr>
      <w:hyperlink w:anchor="_Toc178087187" w:history="1">
        <w:r w:rsidRPr="008709E3">
          <w:rPr>
            <w:rStyle w:val="Lienhypertexte"/>
            <w:noProof/>
          </w:rPr>
          <w:t>ARTICLE 11-</w:t>
        </w:r>
        <w:r>
          <w:rPr>
            <w:rFonts w:eastAsiaTheme="minorEastAsia"/>
            <w:b w:val="0"/>
            <w:noProof/>
            <w:kern w:val="2"/>
            <w:sz w:val="24"/>
            <w:szCs w:val="24"/>
            <w:lang w:eastAsia="fr-FR"/>
            <w14:ligatures w14:val="standardContextual"/>
          </w:rPr>
          <w:tab/>
        </w:r>
        <w:r w:rsidRPr="008709E3">
          <w:rPr>
            <w:rStyle w:val="Lienhypertexte"/>
            <w:noProof/>
          </w:rPr>
          <w:t>Droit de propriété intellectuelle</w:t>
        </w:r>
        <w:r>
          <w:rPr>
            <w:noProof/>
            <w:webHidden/>
          </w:rPr>
          <w:tab/>
        </w:r>
        <w:r>
          <w:rPr>
            <w:noProof/>
            <w:webHidden/>
          </w:rPr>
          <w:fldChar w:fldCharType="begin"/>
        </w:r>
        <w:r>
          <w:rPr>
            <w:noProof/>
            <w:webHidden/>
          </w:rPr>
          <w:instrText xml:space="preserve"> PAGEREF _Toc178087187 \h </w:instrText>
        </w:r>
        <w:r>
          <w:rPr>
            <w:noProof/>
            <w:webHidden/>
          </w:rPr>
        </w:r>
        <w:r>
          <w:rPr>
            <w:noProof/>
            <w:webHidden/>
          </w:rPr>
          <w:fldChar w:fldCharType="separate"/>
        </w:r>
        <w:r>
          <w:rPr>
            <w:noProof/>
            <w:webHidden/>
          </w:rPr>
          <w:t>26</w:t>
        </w:r>
        <w:r>
          <w:rPr>
            <w:noProof/>
            <w:webHidden/>
          </w:rPr>
          <w:fldChar w:fldCharType="end"/>
        </w:r>
      </w:hyperlink>
    </w:p>
    <w:p w14:paraId="273C5C36" w14:textId="043AAB38" w:rsidR="00C94E4E" w:rsidRDefault="00C94E4E">
      <w:pPr>
        <w:pStyle w:val="TM1"/>
        <w:rPr>
          <w:rFonts w:eastAsiaTheme="minorEastAsia"/>
          <w:b w:val="0"/>
          <w:noProof/>
          <w:kern w:val="2"/>
          <w:sz w:val="24"/>
          <w:szCs w:val="24"/>
          <w:lang w:eastAsia="fr-FR"/>
          <w14:ligatures w14:val="standardContextual"/>
        </w:rPr>
      </w:pPr>
      <w:hyperlink w:anchor="_Toc178087188" w:history="1">
        <w:r w:rsidRPr="008709E3">
          <w:rPr>
            <w:rStyle w:val="Lienhypertexte"/>
            <w:noProof/>
          </w:rPr>
          <w:t>ARTICLE 12-</w:t>
        </w:r>
        <w:r>
          <w:rPr>
            <w:rFonts w:eastAsiaTheme="minorEastAsia"/>
            <w:b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_Toc178087188 \h </w:instrText>
        </w:r>
        <w:r>
          <w:rPr>
            <w:noProof/>
            <w:webHidden/>
          </w:rPr>
        </w:r>
        <w:r>
          <w:rPr>
            <w:noProof/>
            <w:webHidden/>
          </w:rPr>
          <w:fldChar w:fldCharType="separate"/>
        </w:r>
        <w:r>
          <w:rPr>
            <w:noProof/>
            <w:webHidden/>
          </w:rPr>
          <w:t>26</w:t>
        </w:r>
        <w:r>
          <w:rPr>
            <w:noProof/>
            <w:webHidden/>
          </w:rPr>
          <w:fldChar w:fldCharType="end"/>
        </w:r>
      </w:hyperlink>
    </w:p>
    <w:p w14:paraId="51AA5823" w14:textId="0EE4D052"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89" w:history="1">
        <w:r w:rsidRPr="008709E3">
          <w:rPr>
            <w:rStyle w:val="Lienhypertexte"/>
            <w:noProof/>
          </w:rPr>
          <w:t>Article 12.1-</w:t>
        </w:r>
        <w:r>
          <w:rPr>
            <w:rFonts w:eastAsiaTheme="minorEastAsia"/>
            <w:i w:val="0"/>
            <w:noProof/>
            <w:kern w:val="2"/>
            <w:sz w:val="24"/>
            <w:szCs w:val="24"/>
            <w:lang w:eastAsia="fr-FR"/>
            <w14:ligatures w14:val="standardContextual"/>
          </w:rPr>
          <w:tab/>
        </w:r>
        <w:r w:rsidRPr="008709E3">
          <w:rPr>
            <w:rStyle w:val="Lienhypertexte"/>
            <w:noProof/>
          </w:rPr>
          <w:t>Opérations de vérification</w:t>
        </w:r>
        <w:r>
          <w:rPr>
            <w:noProof/>
            <w:webHidden/>
          </w:rPr>
          <w:tab/>
        </w:r>
        <w:r>
          <w:rPr>
            <w:noProof/>
            <w:webHidden/>
          </w:rPr>
          <w:fldChar w:fldCharType="begin"/>
        </w:r>
        <w:r>
          <w:rPr>
            <w:noProof/>
            <w:webHidden/>
          </w:rPr>
          <w:instrText xml:space="preserve"> PAGEREF _Toc178087189 \h </w:instrText>
        </w:r>
        <w:r>
          <w:rPr>
            <w:noProof/>
            <w:webHidden/>
          </w:rPr>
        </w:r>
        <w:r>
          <w:rPr>
            <w:noProof/>
            <w:webHidden/>
          </w:rPr>
          <w:fldChar w:fldCharType="separate"/>
        </w:r>
        <w:r>
          <w:rPr>
            <w:noProof/>
            <w:webHidden/>
          </w:rPr>
          <w:t>26</w:t>
        </w:r>
        <w:r>
          <w:rPr>
            <w:noProof/>
            <w:webHidden/>
          </w:rPr>
          <w:fldChar w:fldCharType="end"/>
        </w:r>
      </w:hyperlink>
    </w:p>
    <w:p w14:paraId="0F040C5C" w14:textId="63D03F1B"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0" w:history="1">
        <w:r w:rsidRPr="008709E3">
          <w:rPr>
            <w:rStyle w:val="Lienhypertexte"/>
            <w:noProof/>
          </w:rPr>
          <w:t>Article 12.2-</w:t>
        </w:r>
        <w:r>
          <w:rPr>
            <w:rFonts w:eastAsiaTheme="minorEastAsia"/>
            <w:i w:val="0"/>
            <w:noProof/>
            <w:kern w:val="2"/>
            <w:sz w:val="24"/>
            <w:szCs w:val="24"/>
            <w:lang w:eastAsia="fr-FR"/>
            <w14:ligatures w14:val="standardContextual"/>
          </w:rPr>
          <w:tab/>
        </w:r>
        <w:r w:rsidRPr="008709E3">
          <w:rPr>
            <w:rStyle w:val="Lienhypertexte"/>
            <w:noProof/>
          </w:rPr>
          <w:t>Décision après vérification</w:t>
        </w:r>
        <w:r>
          <w:rPr>
            <w:noProof/>
            <w:webHidden/>
          </w:rPr>
          <w:tab/>
        </w:r>
        <w:r>
          <w:rPr>
            <w:noProof/>
            <w:webHidden/>
          </w:rPr>
          <w:fldChar w:fldCharType="begin"/>
        </w:r>
        <w:r>
          <w:rPr>
            <w:noProof/>
            <w:webHidden/>
          </w:rPr>
          <w:instrText xml:space="preserve"> PAGEREF _Toc178087190 \h </w:instrText>
        </w:r>
        <w:r>
          <w:rPr>
            <w:noProof/>
            <w:webHidden/>
          </w:rPr>
        </w:r>
        <w:r>
          <w:rPr>
            <w:noProof/>
            <w:webHidden/>
          </w:rPr>
          <w:fldChar w:fldCharType="separate"/>
        </w:r>
        <w:r>
          <w:rPr>
            <w:noProof/>
            <w:webHidden/>
          </w:rPr>
          <w:t>27</w:t>
        </w:r>
        <w:r>
          <w:rPr>
            <w:noProof/>
            <w:webHidden/>
          </w:rPr>
          <w:fldChar w:fldCharType="end"/>
        </w:r>
      </w:hyperlink>
    </w:p>
    <w:p w14:paraId="295AF080" w14:textId="33644CB8" w:rsidR="00C94E4E" w:rsidRDefault="00C94E4E">
      <w:pPr>
        <w:pStyle w:val="TM1"/>
        <w:rPr>
          <w:rFonts w:eastAsiaTheme="minorEastAsia"/>
          <w:b w:val="0"/>
          <w:noProof/>
          <w:kern w:val="2"/>
          <w:sz w:val="24"/>
          <w:szCs w:val="24"/>
          <w:lang w:eastAsia="fr-FR"/>
          <w14:ligatures w14:val="standardContextual"/>
        </w:rPr>
      </w:pPr>
      <w:hyperlink w:anchor="_Toc178087191" w:history="1">
        <w:r w:rsidRPr="008709E3">
          <w:rPr>
            <w:rStyle w:val="Lienhypertexte"/>
            <w:noProof/>
          </w:rPr>
          <w:t>ARTICLE 13-</w:t>
        </w:r>
        <w:r>
          <w:rPr>
            <w:rFonts w:eastAsiaTheme="minorEastAsia"/>
            <w:b w:val="0"/>
            <w:noProof/>
            <w:kern w:val="2"/>
            <w:sz w:val="24"/>
            <w:szCs w:val="24"/>
            <w:lang w:eastAsia="fr-FR"/>
            <w14:ligatures w14:val="standardContextual"/>
          </w:rPr>
          <w:tab/>
        </w:r>
        <w:r w:rsidRPr="008709E3">
          <w:rPr>
            <w:rStyle w:val="Lienhypertexte"/>
            <w:noProof/>
          </w:rPr>
          <w:t>Cession de contrat</w:t>
        </w:r>
        <w:r>
          <w:rPr>
            <w:noProof/>
            <w:webHidden/>
          </w:rPr>
          <w:tab/>
        </w:r>
        <w:r>
          <w:rPr>
            <w:noProof/>
            <w:webHidden/>
          </w:rPr>
          <w:fldChar w:fldCharType="begin"/>
        </w:r>
        <w:r>
          <w:rPr>
            <w:noProof/>
            <w:webHidden/>
          </w:rPr>
          <w:instrText xml:space="preserve"> PAGEREF _Toc178087191 \h </w:instrText>
        </w:r>
        <w:r>
          <w:rPr>
            <w:noProof/>
            <w:webHidden/>
          </w:rPr>
        </w:r>
        <w:r>
          <w:rPr>
            <w:noProof/>
            <w:webHidden/>
          </w:rPr>
          <w:fldChar w:fldCharType="separate"/>
        </w:r>
        <w:r>
          <w:rPr>
            <w:noProof/>
            <w:webHidden/>
          </w:rPr>
          <w:t>27</w:t>
        </w:r>
        <w:r>
          <w:rPr>
            <w:noProof/>
            <w:webHidden/>
          </w:rPr>
          <w:fldChar w:fldCharType="end"/>
        </w:r>
      </w:hyperlink>
    </w:p>
    <w:p w14:paraId="20C9387E" w14:textId="187B29BB" w:rsidR="00C94E4E" w:rsidRDefault="00C94E4E">
      <w:pPr>
        <w:pStyle w:val="TM1"/>
        <w:rPr>
          <w:rFonts w:eastAsiaTheme="minorEastAsia"/>
          <w:b w:val="0"/>
          <w:noProof/>
          <w:kern w:val="2"/>
          <w:sz w:val="24"/>
          <w:szCs w:val="24"/>
          <w:lang w:eastAsia="fr-FR"/>
          <w14:ligatures w14:val="standardContextual"/>
        </w:rPr>
      </w:pPr>
      <w:hyperlink w:anchor="_Toc178087192" w:history="1">
        <w:r w:rsidRPr="008709E3">
          <w:rPr>
            <w:rStyle w:val="Lienhypertexte"/>
            <w:noProof/>
          </w:rPr>
          <w:t>ARTICLE 14-</w:t>
        </w:r>
        <w:r>
          <w:rPr>
            <w:rFonts w:eastAsiaTheme="minorEastAsia"/>
            <w:b w:val="0"/>
            <w:noProof/>
            <w:kern w:val="2"/>
            <w:sz w:val="24"/>
            <w:szCs w:val="24"/>
            <w:lang w:eastAsia="fr-FR"/>
            <w14:ligatures w14:val="standardContextual"/>
          </w:rPr>
          <w:tab/>
        </w:r>
        <w:r w:rsidRPr="008709E3">
          <w:rPr>
            <w:rStyle w:val="Lienhypertexte"/>
            <w:noProof/>
          </w:rPr>
          <w:t>Garantie</w:t>
        </w:r>
        <w:r>
          <w:rPr>
            <w:noProof/>
            <w:webHidden/>
          </w:rPr>
          <w:tab/>
        </w:r>
        <w:r>
          <w:rPr>
            <w:noProof/>
            <w:webHidden/>
          </w:rPr>
          <w:fldChar w:fldCharType="begin"/>
        </w:r>
        <w:r>
          <w:rPr>
            <w:noProof/>
            <w:webHidden/>
          </w:rPr>
          <w:instrText xml:space="preserve"> PAGEREF _Toc178087192 \h </w:instrText>
        </w:r>
        <w:r>
          <w:rPr>
            <w:noProof/>
            <w:webHidden/>
          </w:rPr>
        </w:r>
        <w:r>
          <w:rPr>
            <w:noProof/>
            <w:webHidden/>
          </w:rPr>
          <w:fldChar w:fldCharType="separate"/>
        </w:r>
        <w:r>
          <w:rPr>
            <w:noProof/>
            <w:webHidden/>
          </w:rPr>
          <w:t>27</w:t>
        </w:r>
        <w:r>
          <w:rPr>
            <w:noProof/>
            <w:webHidden/>
          </w:rPr>
          <w:fldChar w:fldCharType="end"/>
        </w:r>
      </w:hyperlink>
    </w:p>
    <w:p w14:paraId="6288F304" w14:textId="4E851789" w:rsidR="00C94E4E" w:rsidRDefault="00C94E4E">
      <w:pPr>
        <w:pStyle w:val="TM1"/>
        <w:rPr>
          <w:rFonts w:eastAsiaTheme="minorEastAsia"/>
          <w:b w:val="0"/>
          <w:noProof/>
          <w:kern w:val="2"/>
          <w:sz w:val="24"/>
          <w:szCs w:val="24"/>
          <w:lang w:eastAsia="fr-FR"/>
          <w14:ligatures w14:val="standardContextual"/>
        </w:rPr>
      </w:pPr>
      <w:hyperlink w:anchor="_Toc178087193" w:history="1">
        <w:r w:rsidRPr="008709E3">
          <w:rPr>
            <w:rStyle w:val="Lienhypertexte"/>
            <w:noProof/>
          </w:rPr>
          <w:t>ARTICLE 15-</w:t>
        </w:r>
        <w:r>
          <w:rPr>
            <w:rFonts w:eastAsiaTheme="minorEastAsia"/>
            <w:b w:val="0"/>
            <w:noProof/>
            <w:kern w:val="2"/>
            <w:sz w:val="24"/>
            <w:szCs w:val="24"/>
            <w:lang w:eastAsia="fr-FR"/>
            <w14:ligatures w14:val="standardContextual"/>
          </w:rPr>
          <w:tab/>
        </w:r>
        <w:r w:rsidRPr="008709E3">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_Toc178087193 \h </w:instrText>
        </w:r>
        <w:r>
          <w:rPr>
            <w:noProof/>
            <w:webHidden/>
          </w:rPr>
        </w:r>
        <w:r>
          <w:rPr>
            <w:noProof/>
            <w:webHidden/>
          </w:rPr>
          <w:fldChar w:fldCharType="separate"/>
        </w:r>
        <w:r>
          <w:rPr>
            <w:noProof/>
            <w:webHidden/>
          </w:rPr>
          <w:t>28</w:t>
        </w:r>
        <w:r>
          <w:rPr>
            <w:noProof/>
            <w:webHidden/>
          </w:rPr>
          <w:fldChar w:fldCharType="end"/>
        </w:r>
      </w:hyperlink>
    </w:p>
    <w:p w14:paraId="3ADFD7F7" w14:textId="63B1EC69"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4" w:history="1">
        <w:r w:rsidRPr="008709E3">
          <w:rPr>
            <w:rStyle w:val="Lienhypertexte"/>
            <w:noProof/>
          </w:rPr>
          <w:t>Article 15.1-</w:t>
        </w:r>
        <w:r>
          <w:rPr>
            <w:rFonts w:eastAsiaTheme="minorEastAsia"/>
            <w:i w:val="0"/>
            <w:noProof/>
            <w:kern w:val="2"/>
            <w:sz w:val="24"/>
            <w:szCs w:val="24"/>
            <w:lang w:eastAsia="fr-FR"/>
            <w14:ligatures w14:val="standardContextual"/>
          </w:rPr>
          <w:tab/>
        </w:r>
        <w:r w:rsidRPr="008709E3">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_Toc178087194 \h </w:instrText>
        </w:r>
        <w:r>
          <w:rPr>
            <w:noProof/>
            <w:webHidden/>
          </w:rPr>
        </w:r>
        <w:r>
          <w:rPr>
            <w:noProof/>
            <w:webHidden/>
          </w:rPr>
          <w:fldChar w:fldCharType="separate"/>
        </w:r>
        <w:r>
          <w:rPr>
            <w:noProof/>
            <w:webHidden/>
          </w:rPr>
          <w:t>28</w:t>
        </w:r>
        <w:r>
          <w:rPr>
            <w:noProof/>
            <w:webHidden/>
          </w:rPr>
          <w:fldChar w:fldCharType="end"/>
        </w:r>
      </w:hyperlink>
    </w:p>
    <w:p w14:paraId="386CEDB5" w14:textId="0993A3EE"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5" w:history="1">
        <w:r w:rsidRPr="008709E3">
          <w:rPr>
            <w:rStyle w:val="Lienhypertexte"/>
            <w:noProof/>
          </w:rPr>
          <w:t>Article 15.2-</w:t>
        </w:r>
        <w:r>
          <w:rPr>
            <w:rFonts w:eastAsiaTheme="minorEastAsia"/>
            <w:i w:val="0"/>
            <w:noProof/>
            <w:kern w:val="2"/>
            <w:sz w:val="24"/>
            <w:szCs w:val="24"/>
            <w:lang w:eastAsia="fr-FR"/>
            <w14:ligatures w14:val="standardContextual"/>
          </w:rPr>
          <w:tab/>
        </w:r>
        <w:r w:rsidRPr="008709E3">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_Toc178087195 \h </w:instrText>
        </w:r>
        <w:r>
          <w:rPr>
            <w:noProof/>
            <w:webHidden/>
          </w:rPr>
        </w:r>
        <w:r>
          <w:rPr>
            <w:noProof/>
            <w:webHidden/>
          </w:rPr>
          <w:fldChar w:fldCharType="separate"/>
        </w:r>
        <w:r>
          <w:rPr>
            <w:noProof/>
            <w:webHidden/>
          </w:rPr>
          <w:t>28</w:t>
        </w:r>
        <w:r>
          <w:rPr>
            <w:noProof/>
            <w:webHidden/>
          </w:rPr>
          <w:fldChar w:fldCharType="end"/>
        </w:r>
      </w:hyperlink>
    </w:p>
    <w:p w14:paraId="45E7FD77" w14:textId="5584253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6" w:history="1">
        <w:r w:rsidRPr="008709E3">
          <w:rPr>
            <w:rStyle w:val="Lienhypertexte"/>
            <w:noProof/>
          </w:rPr>
          <w:t>Article 15.3-</w:t>
        </w:r>
        <w:r>
          <w:rPr>
            <w:rFonts w:eastAsiaTheme="minorEastAsia"/>
            <w:i w:val="0"/>
            <w:noProof/>
            <w:kern w:val="2"/>
            <w:sz w:val="24"/>
            <w:szCs w:val="24"/>
            <w:lang w:eastAsia="fr-FR"/>
            <w14:ligatures w14:val="standardContextual"/>
          </w:rPr>
          <w:tab/>
        </w:r>
        <w:r w:rsidRPr="008709E3">
          <w:rPr>
            <w:rStyle w:val="Lienhypertexte"/>
            <w:noProof/>
          </w:rPr>
          <w:t>Adaptation – suspension de l’accord-cadre</w:t>
        </w:r>
        <w:r>
          <w:rPr>
            <w:noProof/>
            <w:webHidden/>
          </w:rPr>
          <w:tab/>
        </w:r>
        <w:r>
          <w:rPr>
            <w:noProof/>
            <w:webHidden/>
          </w:rPr>
          <w:fldChar w:fldCharType="begin"/>
        </w:r>
        <w:r>
          <w:rPr>
            <w:noProof/>
            <w:webHidden/>
          </w:rPr>
          <w:instrText xml:space="preserve"> PAGEREF _Toc178087196 \h </w:instrText>
        </w:r>
        <w:r>
          <w:rPr>
            <w:noProof/>
            <w:webHidden/>
          </w:rPr>
        </w:r>
        <w:r>
          <w:rPr>
            <w:noProof/>
            <w:webHidden/>
          </w:rPr>
          <w:fldChar w:fldCharType="separate"/>
        </w:r>
        <w:r>
          <w:rPr>
            <w:noProof/>
            <w:webHidden/>
          </w:rPr>
          <w:t>28</w:t>
        </w:r>
        <w:r>
          <w:rPr>
            <w:noProof/>
            <w:webHidden/>
          </w:rPr>
          <w:fldChar w:fldCharType="end"/>
        </w:r>
      </w:hyperlink>
    </w:p>
    <w:p w14:paraId="6FF3875C" w14:textId="30416BD9" w:rsidR="00C94E4E" w:rsidRDefault="00C94E4E">
      <w:pPr>
        <w:pStyle w:val="TM1"/>
        <w:rPr>
          <w:rFonts w:eastAsiaTheme="minorEastAsia"/>
          <w:b w:val="0"/>
          <w:noProof/>
          <w:kern w:val="2"/>
          <w:sz w:val="24"/>
          <w:szCs w:val="24"/>
          <w:lang w:eastAsia="fr-FR"/>
          <w14:ligatures w14:val="standardContextual"/>
        </w:rPr>
      </w:pPr>
      <w:hyperlink w:anchor="_Toc178087197" w:history="1">
        <w:r w:rsidRPr="008709E3">
          <w:rPr>
            <w:rStyle w:val="Lienhypertexte"/>
            <w:noProof/>
          </w:rPr>
          <w:t>ARTICLE 16-</w:t>
        </w:r>
        <w:r>
          <w:rPr>
            <w:rFonts w:eastAsiaTheme="minorEastAsia"/>
            <w:b w:val="0"/>
            <w:noProof/>
            <w:kern w:val="2"/>
            <w:sz w:val="24"/>
            <w:szCs w:val="24"/>
            <w:lang w:eastAsia="fr-FR"/>
            <w14:ligatures w14:val="standardContextual"/>
          </w:rPr>
          <w:tab/>
        </w:r>
        <w:r w:rsidRPr="008709E3">
          <w:rPr>
            <w:rStyle w:val="Lienhypertexte"/>
            <w:noProof/>
          </w:rPr>
          <w:t>Obligation de respect de la loi « RPR »</w:t>
        </w:r>
        <w:r>
          <w:rPr>
            <w:noProof/>
            <w:webHidden/>
          </w:rPr>
          <w:tab/>
        </w:r>
        <w:r>
          <w:rPr>
            <w:noProof/>
            <w:webHidden/>
          </w:rPr>
          <w:fldChar w:fldCharType="begin"/>
        </w:r>
        <w:r>
          <w:rPr>
            <w:noProof/>
            <w:webHidden/>
          </w:rPr>
          <w:instrText xml:space="preserve"> PAGEREF _Toc178087197 \h </w:instrText>
        </w:r>
        <w:r>
          <w:rPr>
            <w:noProof/>
            <w:webHidden/>
          </w:rPr>
        </w:r>
        <w:r>
          <w:rPr>
            <w:noProof/>
            <w:webHidden/>
          </w:rPr>
          <w:fldChar w:fldCharType="separate"/>
        </w:r>
        <w:r>
          <w:rPr>
            <w:noProof/>
            <w:webHidden/>
          </w:rPr>
          <w:t>29</w:t>
        </w:r>
        <w:r>
          <w:rPr>
            <w:noProof/>
            <w:webHidden/>
          </w:rPr>
          <w:fldChar w:fldCharType="end"/>
        </w:r>
      </w:hyperlink>
    </w:p>
    <w:p w14:paraId="6C9CB90C" w14:textId="61D748BA" w:rsidR="00C94E4E" w:rsidRDefault="00C94E4E">
      <w:pPr>
        <w:pStyle w:val="TM1"/>
        <w:rPr>
          <w:rFonts w:eastAsiaTheme="minorEastAsia"/>
          <w:b w:val="0"/>
          <w:noProof/>
          <w:kern w:val="2"/>
          <w:sz w:val="24"/>
          <w:szCs w:val="24"/>
          <w:lang w:eastAsia="fr-FR"/>
          <w14:ligatures w14:val="standardContextual"/>
        </w:rPr>
      </w:pPr>
      <w:hyperlink w:anchor="_Toc178087198" w:history="1">
        <w:r w:rsidRPr="008709E3">
          <w:rPr>
            <w:rStyle w:val="Lienhypertexte"/>
            <w:noProof/>
          </w:rPr>
          <w:t>ARTICLE 17-</w:t>
        </w:r>
        <w:r>
          <w:rPr>
            <w:rFonts w:eastAsiaTheme="minorEastAsia"/>
            <w:b w:val="0"/>
            <w:noProof/>
            <w:kern w:val="2"/>
            <w:sz w:val="24"/>
            <w:szCs w:val="24"/>
            <w:lang w:eastAsia="fr-FR"/>
            <w14:ligatures w14:val="standardContextual"/>
          </w:rPr>
          <w:tab/>
        </w:r>
        <w:r w:rsidRPr="008709E3">
          <w:rPr>
            <w:rStyle w:val="Lienhypertexte"/>
            <w:noProof/>
          </w:rPr>
          <w:t>Assurances</w:t>
        </w:r>
        <w:r>
          <w:rPr>
            <w:noProof/>
            <w:webHidden/>
          </w:rPr>
          <w:tab/>
        </w:r>
        <w:r>
          <w:rPr>
            <w:noProof/>
            <w:webHidden/>
          </w:rPr>
          <w:fldChar w:fldCharType="begin"/>
        </w:r>
        <w:r>
          <w:rPr>
            <w:noProof/>
            <w:webHidden/>
          </w:rPr>
          <w:instrText xml:space="preserve"> PAGEREF _Toc178087198 \h </w:instrText>
        </w:r>
        <w:r>
          <w:rPr>
            <w:noProof/>
            <w:webHidden/>
          </w:rPr>
        </w:r>
        <w:r>
          <w:rPr>
            <w:noProof/>
            <w:webHidden/>
          </w:rPr>
          <w:fldChar w:fldCharType="separate"/>
        </w:r>
        <w:r>
          <w:rPr>
            <w:noProof/>
            <w:webHidden/>
          </w:rPr>
          <w:t>29</w:t>
        </w:r>
        <w:r>
          <w:rPr>
            <w:noProof/>
            <w:webHidden/>
          </w:rPr>
          <w:fldChar w:fldCharType="end"/>
        </w:r>
      </w:hyperlink>
    </w:p>
    <w:p w14:paraId="5373FF76" w14:textId="45FA2358" w:rsidR="00C94E4E" w:rsidRDefault="00C94E4E">
      <w:pPr>
        <w:pStyle w:val="TM1"/>
        <w:rPr>
          <w:rFonts w:eastAsiaTheme="minorEastAsia"/>
          <w:b w:val="0"/>
          <w:noProof/>
          <w:kern w:val="2"/>
          <w:sz w:val="24"/>
          <w:szCs w:val="24"/>
          <w:lang w:eastAsia="fr-FR"/>
          <w14:ligatures w14:val="standardContextual"/>
        </w:rPr>
      </w:pPr>
      <w:hyperlink w:anchor="_Toc178087199" w:history="1">
        <w:r w:rsidRPr="008709E3">
          <w:rPr>
            <w:rStyle w:val="Lienhypertexte"/>
            <w:noProof/>
          </w:rPr>
          <w:t>ARTICLE 18-</w:t>
        </w:r>
        <w:r>
          <w:rPr>
            <w:rFonts w:eastAsiaTheme="minorEastAsia"/>
            <w:b w:val="0"/>
            <w:noProof/>
            <w:kern w:val="2"/>
            <w:sz w:val="24"/>
            <w:szCs w:val="24"/>
            <w:lang w:eastAsia="fr-FR"/>
            <w14:ligatures w14:val="standardContextual"/>
          </w:rPr>
          <w:tab/>
        </w:r>
        <w:r w:rsidRPr="008709E3">
          <w:rPr>
            <w:rStyle w:val="Lienhypertexte"/>
            <w:noProof/>
          </w:rPr>
          <w:t>Obligation du Titulaire tous les 6 mois</w:t>
        </w:r>
        <w:r>
          <w:rPr>
            <w:noProof/>
            <w:webHidden/>
          </w:rPr>
          <w:tab/>
        </w:r>
        <w:r>
          <w:rPr>
            <w:noProof/>
            <w:webHidden/>
          </w:rPr>
          <w:fldChar w:fldCharType="begin"/>
        </w:r>
        <w:r>
          <w:rPr>
            <w:noProof/>
            <w:webHidden/>
          </w:rPr>
          <w:instrText xml:space="preserve"> PAGEREF _Toc178087199 \h </w:instrText>
        </w:r>
        <w:r>
          <w:rPr>
            <w:noProof/>
            <w:webHidden/>
          </w:rPr>
        </w:r>
        <w:r>
          <w:rPr>
            <w:noProof/>
            <w:webHidden/>
          </w:rPr>
          <w:fldChar w:fldCharType="separate"/>
        </w:r>
        <w:r>
          <w:rPr>
            <w:noProof/>
            <w:webHidden/>
          </w:rPr>
          <w:t>30</w:t>
        </w:r>
        <w:r>
          <w:rPr>
            <w:noProof/>
            <w:webHidden/>
          </w:rPr>
          <w:fldChar w:fldCharType="end"/>
        </w:r>
      </w:hyperlink>
    </w:p>
    <w:p w14:paraId="241C46AF" w14:textId="07FB33BB" w:rsidR="00C94E4E" w:rsidRDefault="00C94E4E">
      <w:pPr>
        <w:pStyle w:val="TM1"/>
        <w:rPr>
          <w:rFonts w:eastAsiaTheme="minorEastAsia"/>
          <w:b w:val="0"/>
          <w:noProof/>
          <w:kern w:val="2"/>
          <w:sz w:val="24"/>
          <w:szCs w:val="24"/>
          <w:lang w:eastAsia="fr-FR"/>
          <w14:ligatures w14:val="standardContextual"/>
        </w:rPr>
      </w:pPr>
      <w:hyperlink w:anchor="_Toc178087200" w:history="1">
        <w:r w:rsidRPr="008709E3">
          <w:rPr>
            <w:rStyle w:val="Lienhypertexte"/>
            <w:noProof/>
          </w:rPr>
          <w:t>ARTICLE 19-</w:t>
        </w:r>
        <w:r>
          <w:rPr>
            <w:rFonts w:eastAsiaTheme="minorEastAsia"/>
            <w:b w:val="0"/>
            <w:noProof/>
            <w:kern w:val="2"/>
            <w:sz w:val="24"/>
            <w:szCs w:val="24"/>
            <w:lang w:eastAsia="fr-FR"/>
            <w14:ligatures w14:val="standardContextual"/>
          </w:rPr>
          <w:tab/>
        </w:r>
        <w:r w:rsidRPr="008709E3">
          <w:rPr>
            <w:rStyle w:val="Lienhypertexte"/>
            <w:noProof/>
          </w:rPr>
          <w:t>Litiges et différends – Droit applicable</w:t>
        </w:r>
        <w:r>
          <w:rPr>
            <w:noProof/>
            <w:webHidden/>
          </w:rPr>
          <w:tab/>
        </w:r>
        <w:r>
          <w:rPr>
            <w:noProof/>
            <w:webHidden/>
          </w:rPr>
          <w:fldChar w:fldCharType="begin"/>
        </w:r>
        <w:r>
          <w:rPr>
            <w:noProof/>
            <w:webHidden/>
          </w:rPr>
          <w:instrText xml:space="preserve"> PAGEREF _Toc178087200 \h </w:instrText>
        </w:r>
        <w:r>
          <w:rPr>
            <w:noProof/>
            <w:webHidden/>
          </w:rPr>
        </w:r>
        <w:r>
          <w:rPr>
            <w:noProof/>
            <w:webHidden/>
          </w:rPr>
          <w:fldChar w:fldCharType="separate"/>
        </w:r>
        <w:r>
          <w:rPr>
            <w:noProof/>
            <w:webHidden/>
          </w:rPr>
          <w:t>30</w:t>
        </w:r>
        <w:r>
          <w:rPr>
            <w:noProof/>
            <w:webHidden/>
          </w:rPr>
          <w:fldChar w:fldCharType="end"/>
        </w:r>
      </w:hyperlink>
    </w:p>
    <w:p w14:paraId="6BD061DE" w14:textId="7EBCB939" w:rsidR="00C94E4E" w:rsidRDefault="00C94E4E">
      <w:pPr>
        <w:pStyle w:val="TM1"/>
        <w:rPr>
          <w:rFonts w:eastAsiaTheme="minorEastAsia"/>
          <w:b w:val="0"/>
          <w:noProof/>
          <w:kern w:val="2"/>
          <w:sz w:val="24"/>
          <w:szCs w:val="24"/>
          <w:lang w:eastAsia="fr-FR"/>
          <w14:ligatures w14:val="standardContextual"/>
        </w:rPr>
      </w:pPr>
      <w:hyperlink w:anchor="_Toc178087201" w:history="1">
        <w:r w:rsidRPr="008709E3">
          <w:rPr>
            <w:rStyle w:val="Lienhypertexte"/>
            <w:noProof/>
          </w:rPr>
          <w:t>ARTICLE 20-</w:t>
        </w:r>
        <w:r>
          <w:rPr>
            <w:rFonts w:eastAsiaTheme="minorEastAsia"/>
            <w:b w:val="0"/>
            <w:noProof/>
            <w:kern w:val="2"/>
            <w:sz w:val="24"/>
            <w:szCs w:val="24"/>
            <w:lang w:eastAsia="fr-FR"/>
            <w14:ligatures w14:val="standardContextual"/>
          </w:rPr>
          <w:tab/>
        </w:r>
        <w:r w:rsidRPr="008709E3">
          <w:rPr>
            <w:rStyle w:val="Lienhypertexte"/>
            <w:noProof/>
          </w:rPr>
          <w:t>Clauses de réexamen</w:t>
        </w:r>
        <w:r>
          <w:rPr>
            <w:noProof/>
            <w:webHidden/>
          </w:rPr>
          <w:tab/>
        </w:r>
        <w:r>
          <w:rPr>
            <w:noProof/>
            <w:webHidden/>
          </w:rPr>
          <w:fldChar w:fldCharType="begin"/>
        </w:r>
        <w:r>
          <w:rPr>
            <w:noProof/>
            <w:webHidden/>
          </w:rPr>
          <w:instrText xml:space="preserve"> PAGEREF _Toc178087201 \h </w:instrText>
        </w:r>
        <w:r>
          <w:rPr>
            <w:noProof/>
            <w:webHidden/>
          </w:rPr>
        </w:r>
        <w:r>
          <w:rPr>
            <w:noProof/>
            <w:webHidden/>
          </w:rPr>
          <w:fldChar w:fldCharType="separate"/>
        </w:r>
        <w:r>
          <w:rPr>
            <w:noProof/>
            <w:webHidden/>
          </w:rPr>
          <w:t>30</w:t>
        </w:r>
        <w:r>
          <w:rPr>
            <w:noProof/>
            <w:webHidden/>
          </w:rPr>
          <w:fldChar w:fldCharType="end"/>
        </w:r>
      </w:hyperlink>
    </w:p>
    <w:p w14:paraId="344767A0" w14:textId="7A940136"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2" w:history="1">
        <w:r w:rsidRPr="008709E3">
          <w:rPr>
            <w:rStyle w:val="Lienhypertexte"/>
            <w:noProof/>
          </w:rPr>
          <w:t>Article 20.1-</w:t>
        </w:r>
        <w:r>
          <w:rPr>
            <w:rFonts w:eastAsiaTheme="minorEastAsia"/>
            <w:i w:val="0"/>
            <w:noProof/>
            <w:kern w:val="2"/>
            <w:sz w:val="24"/>
            <w:szCs w:val="24"/>
            <w:lang w:eastAsia="fr-FR"/>
            <w14:ligatures w14:val="standardContextual"/>
          </w:rPr>
          <w:tab/>
        </w:r>
        <w:r w:rsidRPr="008709E3">
          <w:rPr>
            <w:rStyle w:val="Lienhypertexte"/>
            <w:noProof/>
          </w:rPr>
          <w:t>Remplacement de l’un des titulaires initiaux par un nouveau titulaire en cours d’exécution</w:t>
        </w:r>
        <w:r>
          <w:rPr>
            <w:rStyle w:val="Lienhypertexte"/>
            <w:noProof/>
          </w:rPr>
          <w:tab/>
        </w:r>
        <w:r>
          <w:rPr>
            <w:noProof/>
            <w:webHidden/>
          </w:rPr>
          <w:tab/>
        </w:r>
        <w:r>
          <w:rPr>
            <w:noProof/>
            <w:webHidden/>
          </w:rPr>
          <w:fldChar w:fldCharType="begin"/>
        </w:r>
        <w:r>
          <w:rPr>
            <w:noProof/>
            <w:webHidden/>
          </w:rPr>
          <w:instrText xml:space="preserve"> PAGEREF _Toc178087202 \h </w:instrText>
        </w:r>
        <w:r>
          <w:rPr>
            <w:noProof/>
            <w:webHidden/>
          </w:rPr>
        </w:r>
        <w:r>
          <w:rPr>
            <w:noProof/>
            <w:webHidden/>
          </w:rPr>
          <w:fldChar w:fldCharType="separate"/>
        </w:r>
        <w:r>
          <w:rPr>
            <w:noProof/>
            <w:webHidden/>
          </w:rPr>
          <w:t>31</w:t>
        </w:r>
        <w:r>
          <w:rPr>
            <w:noProof/>
            <w:webHidden/>
          </w:rPr>
          <w:fldChar w:fldCharType="end"/>
        </w:r>
      </w:hyperlink>
    </w:p>
    <w:p w14:paraId="325F4735" w14:textId="3B50E598"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3" w:history="1">
        <w:r w:rsidRPr="008709E3">
          <w:rPr>
            <w:rStyle w:val="Lienhypertexte"/>
            <w:noProof/>
          </w:rPr>
          <w:t>Article 20.2-</w:t>
        </w:r>
        <w:r>
          <w:rPr>
            <w:rFonts w:eastAsiaTheme="minorEastAsia"/>
            <w:i w:val="0"/>
            <w:noProof/>
            <w:kern w:val="2"/>
            <w:sz w:val="24"/>
            <w:szCs w:val="24"/>
            <w:lang w:eastAsia="fr-FR"/>
            <w14:ligatures w14:val="standardContextual"/>
          </w:rPr>
          <w:tab/>
        </w:r>
        <w:r w:rsidRPr="008709E3">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_Toc178087203 \h </w:instrText>
        </w:r>
        <w:r>
          <w:rPr>
            <w:noProof/>
            <w:webHidden/>
          </w:rPr>
        </w:r>
        <w:r>
          <w:rPr>
            <w:noProof/>
            <w:webHidden/>
          </w:rPr>
          <w:fldChar w:fldCharType="separate"/>
        </w:r>
        <w:r>
          <w:rPr>
            <w:noProof/>
            <w:webHidden/>
          </w:rPr>
          <w:t>31</w:t>
        </w:r>
        <w:r>
          <w:rPr>
            <w:noProof/>
            <w:webHidden/>
          </w:rPr>
          <w:fldChar w:fldCharType="end"/>
        </w:r>
      </w:hyperlink>
    </w:p>
    <w:p w14:paraId="0C3B8D2E" w14:textId="02255371"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4" w:history="1">
        <w:r w:rsidRPr="008709E3">
          <w:rPr>
            <w:rStyle w:val="Lienhypertexte"/>
            <w:noProof/>
          </w:rPr>
          <w:t>Article 20.3-</w:t>
        </w:r>
        <w:r>
          <w:rPr>
            <w:rFonts w:eastAsiaTheme="minorEastAsia"/>
            <w:i w:val="0"/>
            <w:noProof/>
            <w:kern w:val="2"/>
            <w:sz w:val="24"/>
            <w:szCs w:val="24"/>
            <w:lang w:eastAsia="fr-FR"/>
            <w14:ligatures w14:val="standardContextual"/>
          </w:rPr>
          <w:tab/>
        </w:r>
        <w:r w:rsidRPr="008709E3">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_Toc178087204 \h </w:instrText>
        </w:r>
        <w:r>
          <w:rPr>
            <w:noProof/>
            <w:webHidden/>
          </w:rPr>
        </w:r>
        <w:r>
          <w:rPr>
            <w:noProof/>
            <w:webHidden/>
          </w:rPr>
          <w:fldChar w:fldCharType="separate"/>
        </w:r>
        <w:r>
          <w:rPr>
            <w:noProof/>
            <w:webHidden/>
          </w:rPr>
          <w:t>31</w:t>
        </w:r>
        <w:r>
          <w:rPr>
            <w:noProof/>
            <w:webHidden/>
          </w:rPr>
          <w:fldChar w:fldCharType="end"/>
        </w:r>
      </w:hyperlink>
    </w:p>
    <w:p w14:paraId="63A3D7C7" w14:textId="30B581BC"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5" w:history="1">
        <w:r w:rsidRPr="008709E3">
          <w:rPr>
            <w:rStyle w:val="Lienhypertexte"/>
            <w:noProof/>
          </w:rPr>
          <w:t>Article 20.4-</w:t>
        </w:r>
        <w:r>
          <w:rPr>
            <w:rFonts w:eastAsiaTheme="minorEastAsia"/>
            <w:i w:val="0"/>
            <w:noProof/>
            <w:kern w:val="2"/>
            <w:sz w:val="24"/>
            <w:szCs w:val="24"/>
            <w:lang w:eastAsia="fr-FR"/>
            <w14:ligatures w14:val="standardContextual"/>
          </w:rPr>
          <w:tab/>
        </w:r>
        <w:r w:rsidRPr="008709E3">
          <w:rPr>
            <w:rStyle w:val="Lienhypertexte"/>
            <w:noProof/>
          </w:rPr>
          <w:t>Modifications en cas de circonstances imprévisibles</w:t>
        </w:r>
        <w:r>
          <w:rPr>
            <w:noProof/>
            <w:webHidden/>
          </w:rPr>
          <w:tab/>
        </w:r>
        <w:r>
          <w:rPr>
            <w:noProof/>
            <w:webHidden/>
          </w:rPr>
          <w:fldChar w:fldCharType="begin"/>
        </w:r>
        <w:r>
          <w:rPr>
            <w:noProof/>
            <w:webHidden/>
          </w:rPr>
          <w:instrText xml:space="preserve"> PAGEREF _Toc178087205 \h </w:instrText>
        </w:r>
        <w:r>
          <w:rPr>
            <w:noProof/>
            <w:webHidden/>
          </w:rPr>
        </w:r>
        <w:r>
          <w:rPr>
            <w:noProof/>
            <w:webHidden/>
          </w:rPr>
          <w:fldChar w:fldCharType="separate"/>
        </w:r>
        <w:r>
          <w:rPr>
            <w:noProof/>
            <w:webHidden/>
          </w:rPr>
          <w:t>32</w:t>
        </w:r>
        <w:r>
          <w:rPr>
            <w:noProof/>
            <w:webHidden/>
          </w:rPr>
          <w:fldChar w:fldCharType="end"/>
        </w:r>
      </w:hyperlink>
    </w:p>
    <w:p w14:paraId="1F99E4BB" w14:textId="47B767D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6" w:history="1">
        <w:r w:rsidRPr="008709E3">
          <w:rPr>
            <w:rStyle w:val="Lienhypertexte"/>
            <w:noProof/>
          </w:rPr>
          <w:t>Article 20.5-</w:t>
        </w:r>
        <w:r>
          <w:rPr>
            <w:rFonts w:eastAsiaTheme="minorEastAsia"/>
            <w:i w:val="0"/>
            <w:noProof/>
            <w:kern w:val="2"/>
            <w:sz w:val="24"/>
            <w:szCs w:val="24"/>
            <w:lang w:eastAsia="fr-FR"/>
            <w14:ligatures w14:val="standardContextual"/>
          </w:rPr>
          <w:tab/>
        </w:r>
        <w:r w:rsidRPr="008709E3">
          <w:rPr>
            <w:rStyle w:val="Lienhypertexte"/>
            <w:noProof/>
          </w:rPr>
          <w:t xml:space="preserve">Modifications des conditions techniques d’exécution des prestations </w:t>
        </w:r>
        <w:r w:rsidRPr="008709E3">
          <w:rPr>
            <w:rStyle w:val="Lienhypertexte"/>
            <w:iCs/>
            <w:noProof/>
          </w:rPr>
          <w:t>(sans modification du montant maximum annuel)</w:t>
        </w:r>
        <w:r>
          <w:rPr>
            <w:noProof/>
            <w:webHidden/>
          </w:rPr>
          <w:tab/>
        </w:r>
        <w:r>
          <w:rPr>
            <w:noProof/>
            <w:webHidden/>
          </w:rPr>
          <w:fldChar w:fldCharType="begin"/>
        </w:r>
        <w:r>
          <w:rPr>
            <w:noProof/>
            <w:webHidden/>
          </w:rPr>
          <w:instrText xml:space="preserve"> PAGEREF _Toc178087206 \h </w:instrText>
        </w:r>
        <w:r>
          <w:rPr>
            <w:noProof/>
            <w:webHidden/>
          </w:rPr>
        </w:r>
        <w:r>
          <w:rPr>
            <w:noProof/>
            <w:webHidden/>
          </w:rPr>
          <w:fldChar w:fldCharType="separate"/>
        </w:r>
        <w:r>
          <w:rPr>
            <w:noProof/>
            <w:webHidden/>
          </w:rPr>
          <w:t>32</w:t>
        </w:r>
        <w:r>
          <w:rPr>
            <w:noProof/>
            <w:webHidden/>
          </w:rPr>
          <w:fldChar w:fldCharType="end"/>
        </w:r>
      </w:hyperlink>
    </w:p>
    <w:p w14:paraId="6DE8A1F0" w14:textId="58F7972E" w:rsidR="00C94E4E" w:rsidRDefault="00C94E4E">
      <w:pPr>
        <w:pStyle w:val="TM1"/>
        <w:rPr>
          <w:rFonts w:eastAsiaTheme="minorEastAsia"/>
          <w:b w:val="0"/>
          <w:noProof/>
          <w:kern w:val="2"/>
          <w:sz w:val="24"/>
          <w:szCs w:val="24"/>
          <w:lang w:eastAsia="fr-FR"/>
          <w14:ligatures w14:val="standardContextual"/>
        </w:rPr>
      </w:pPr>
      <w:hyperlink w:anchor="_Toc178087207" w:history="1">
        <w:r w:rsidRPr="008709E3">
          <w:rPr>
            <w:rStyle w:val="Lienhypertexte"/>
            <w:noProof/>
          </w:rPr>
          <w:t>ARTICLE 21-</w:t>
        </w:r>
        <w:r>
          <w:rPr>
            <w:rFonts w:eastAsiaTheme="minorEastAsia"/>
            <w:b w:val="0"/>
            <w:noProof/>
            <w:kern w:val="2"/>
            <w:sz w:val="24"/>
            <w:szCs w:val="24"/>
            <w:lang w:eastAsia="fr-FR"/>
            <w14:ligatures w14:val="standardContextual"/>
          </w:rPr>
          <w:tab/>
        </w:r>
        <w:r w:rsidRPr="008709E3">
          <w:rPr>
            <w:rStyle w:val="Lienhypertexte"/>
            <w:noProof/>
          </w:rPr>
          <w:t>Dérogation aux documents généraux</w:t>
        </w:r>
        <w:r>
          <w:rPr>
            <w:noProof/>
            <w:webHidden/>
          </w:rPr>
          <w:tab/>
        </w:r>
        <w:r>
          <w:rPr>
            <w:noProof/>
            <w:webHidden/>
          </w:rPr>
          <w:fldChar w:fldCharType="begin"/>
        </w:r>
        <w:r>
          <w:rPr>
            <w:noProof/>
            <w:webHidden/>
          </w:rPr>
          <w:instrText xml:space="preserve"> PAGEREF _Toc178087207 \h </w:instrText>
        </w:r>
        <w:r>
          <w:rPr>
            <w:noProof/>
            <w:webHidden/>
          </w:rPr>
        </w:r>
        <w:r>
          <w:rPr>
            <w:noProof/>
            <w:webHidden/>
          </w:rPr>
          <w:fldChar w:fldCharType="separate"/>
        </w:r>
        <w:r>
          <w:rPr>
            <w:noProof/>
            <w:webHidden/>
          </w:rPr>
          <w:t>35</w:t>
        </w:r>
        <w:r>
          <w:rPr>
            <w:noProof/>
            <w:webHidden/>
          </w:rPr>
          <w:fldChar w:fldCharType="end"/>
        </w:r>
      </w:hyperlink>
    </w:p>
    <w:p w14:paraId="10996362" w14:textId="7C68186B" w:rsidR="00C94E4E" w:rsidRDefault="00C94E4E">
      <w:pPr>
        <w:pStyle w:val="TM1"/>
        <w:rPr>
          <w:rFonts w:eastAsiaTheme="minorEastAsia"/>
          <w:b w:val="0"/>
          <w:noProof/>
          <w:kern w:val="2"/>
          <w:sz w:val="24"/>
          <w:szCs w:val="24"/>
          <w:lang w:eastAsia="fr-FR"/>
          <w14:ligatures w14:val="standardContextual"/>
        </w:rPr>
      </w:pPr>
      <w:hyperlink w:anchor="_Toc178087208" w:history="1">
        <w:r w:rsidRPr="008709E3">
          <w:rPr>
            <w:rStyle w:val="Lienhypertexte"/>
            <w:noProof/>
          </w:rPr>
          <w:t>ARTICLE 22-</w:t>
        </w:r>
        <w:r>
          <w:rPr>
            <w:rFonts w:eastAsiaTheme="minorEastAsia"/>
            <w:b w:val="0"/>
            <w:noProof/>
            <w:kern w:val="2"/>
            <w:sz w:val="24"/>
            <w:szCs w:val="24"/>
            <w:lang w:eastAsia="fr-FR"/>
            <w14:ligatures w14:val="standardContextual"/>
          </w:rPr>
          <w:tab/>
        </w:r>
        <w:r w:rsidRPr="008709E3">
          <w:rPr>
            <w:rStyle w:val="Lienhypertexte"/>
            <w:noProof/>
          </w:rPr>
          <w:t>APPROBATION DE L’ACCORD-CADRE</w:t>
        </w:r>
        <w:r>
          <w:rPr>
            <w:noProof/>
            <w:webHidden/>
          </w:rPr>
          <w:tab/>
        </w:r>
        <w:r>
          <w:rPr>
            <w:noProof/>
            <w:webHidden/>
          </w:rPr>
          <w:fldChar w:fldCharType="begin"/>
        </w:r>
        <w:r>
          <w:rPr>
            <w:noProof/>
            <w:webHidden/>
          </w:rPr>
          <w:instrText xml:space="preserve"> PAGEREF _Toc178087208 \h </w:instrText>
        </w:r>
        <w:r>
          <w:rPr>
            <w:noProof/>
            <w:webHidden/>
          </w:rPr>
        </w:r>
        <w:r>
          <w:rPr>
            <w:noProof/>
            <w:webHidden/>
          </w:rPr>
          <w:fldChar w:fldCharType="separate"/>
        </w:r>
        <w:r>
          <w:rPr>
            <w:noProof/>
            <w:webHidden/>
          </w:rPr>
          <w:t>36</w:t>
        </w:r>
        <w:r>
          <w:rPr>
            <w:noProof/>
            <w:webHidden/>
          </w:rPr>
          <w:fldChar w:fldCharType="end"/>
        </w:r>
      </w:hyperlink>
    </w:p>
    <w:p w14:paraId="66030782" w14:textId="67866F5B"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fldChar w:fldCharType="end"/>
      </w: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178087142"/>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5B1498DA" w14:textId="77777777" w:rsidR="00853CD6"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178087143"/>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178087144"/>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FC6073"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w:t>
      </w:r>
      <w:r w:rsidR="004A2C7E" w:rsidRPr="004A2C7E">
        <w:rPr>
          <w:rFonts w:cstheme="minorHAnsi"/>
          <w:sz w:val="20"/>
          <w:szCs w:val="20"/>
        </w:rPr>
        <w:t xml:space="preserve">, </w:t>
      </w:r>
    </w:p>
    <w:p w14:paraId="0815AD30" w14:textId="77777777" w:rsidR="004A2C7E" w:rsidRPr="004A2C7E" w:rsidRDefault="00FC6073"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FC6073"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solidaires,</w:t>
      </w:r>
    </w:p>
    <w:p w14:paraId="50BABA4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5E79163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lastRenderedPageBreak/>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69175CB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40948F1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178087145"/>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178087146"/>
      <w:r w:rsidRPr="002336AB">
        <w:rPr>
          <w:bCs w:val="0"/>
          <w:color w:val="683766"/>
        </w:rPr>
        <w:t>Objet d</w:t>
      </w:r>
      <w:r w:rsidR="00667EA8">
        <w:rPr>
          <w:bCs w:val="0"/>
          <w:color w:val="683766"/>
        </w:rPr>
        <w:t>e l’accord-cadre</w:t>
      </w:r>
      <w:bookmarkEnd w:id="15"/>
    </w:p>
    <w:p w14:paraId="60C5573A" w14:textId="4413AFA4" w:rsidR="007E4E9B" w:rsidRDefault="00667EA8" w:rsidP="00667EA8">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1C1C6B">
        <w:rPr>
          <w:sz w:val="20"/>
          <w:szCs w:val="20"/>
        </w:rPr>
        <w:t>multi</w:t>
      </w:r>
      <w:r w:rsidR="005311B0">
        <w:rPr>
          <w:sz w:val="20"/>
          <w:szCs w:val="20"/>
        </w:rPr>
        <w:t xml:space="preserve"> attributair</w:t>
      </w:r>
      <w:r w:rsidR="001C1C6B">
        <w:rPr>
          <w:sz w:val="20"/>
          <w:szCs w:val="20"/>
        </w:rPr>
        <w:t xml:space="preserve">es </w:t>
      </w:r>
      <w:r w:rsidR="00BA5C1F">
        <w:rPr>
          <w:sz w:val="20"/>
          <w:szCs w:val="20"/>
        </w:rPr>
        <w:t xml:space="preserve">a pour objet de sélectionner </w:t>
      </w:r>
      <w:r w:rsidR="00D73C4C">
        <w:rPr>
          <w:sz w:val="20"/>
          <w:szCs w:val="20"/>
        </w:rPr>
        <w:t>des</w:t>
      </w:r>
      <w:r w:rsidR="00BA5C1F">
        <w:rPr>
          <w:sz w:val="20"/>
          <w:szCs w:val="20"/>
        </w:rPr>
        <w:t xml:space="preserve"> prestataire</w:t>
      </w:r>
      <w:r w:rsidR="00D73C4C">
        <w:rPr>
          <w:sz w:val="20"/>
          <w:szCs w:val="20"/>
        </w:rPr>
        <w:t>s</w:t>
      </w:r>
      <w:r w:rsidR="00BA5C1F">
        <w:rPr>
          <w:sz w:val="20"/>
          <w:szCs w:val="20"/>
        </w:rPr>
        <w:t xml:space="preserve"> </w:t>
      </w:r>
      <w:r w:rsidR="00D73C4C">
        <w:rPr>
          <w:sz w:val="20"/>
          <w:szCs w:val="20"/>
        </w:rPr>
        <w:t>chargés</w:t>
      </w:r>
      <w:r w:rsidR="00BA5C1F">
        <w:rPr>
          <w:sz w:val="20"/>
          <w:szCs w:val="20"/>
        </w:rPr>
        <w:t xml:space="preserve"> </w:t>
      </w:r>
      <w:r w:rsidR="00D73C4C">
        <w:rPr>
          <w:sz w:val="20"/>
          <w:szCs w:val="20"/>
        </w:rPr>
        <w:t>de réaliser des travaux d’impression et de reprographie</w:t>
      </w:r>
      <w:r w:rsidR="00BA5C1F">
        <w:rPr>
          <w:sz w:val="20"/>
          <w:szCs w:val="20"/>
        </w:rPr>
        <w:t xml:space="preserve"> du Centre national de la musique</w:t>
      </w:r>
      <w:r w:rsidRPr="00806B57">
        <w:rPr>
          <w:sz w:val="20"/>
          <w:szCs w:val="20"/>
        </w:rPr>
        <w:t xml:space="preserve">. </w:t>
      </w:r>
    </w:p>
    <w:p w14:paraId="4BC96944" w14:textId="7760AF7F" w:rsidR="007E4E9B" w:rsidRDefault="007E4E9B" w:rsidP="00667EA8">
      <w:pPr>
        <w:spacing w:before="240"/>
        <w:jc w:val="both"/>
        <w:rPr>
          <w:sz w:val="20"/>
          <w:szCs w:val="20"/>
        </w:rPr>
      </w:pPr>
      <w:r>
        <w:rPr>
          <w:sz w:val="20"/>
          <w:szCs w:val="20"/>
        </w:rPr>
        <w:t>L’accord-cadre est alloti. Il est décomposé en 4 lots</w:t>
      </w:r>
      <w:r w:rsidR="009F4AAA">
        <w:rPr>
          <w:sz w:val="20"/>
          <w:szCs w:val="20"/>
        </w:rPr>
        <w:t>, deux lots éditions et deux lots communication</w:t>
      </w:r>
      <w:r>
        <w:rPr>
          <w:sz w:val="20"/>
          <w:szCs w:val="20"/>
        </w:rPr>
        <w:t xml:space="preserve"> : </w:t>
      </w:r>
    </w:p>
    <w:p w14:paraId="06921F70" w14:textId="53398F0D" w:rsidR="009F4AAA" w:rsidRPr="009F4AAA" w:rsidRDefault="009F4AAA" w:rsidP="00C86243">
      <w:pPr>
        <w:numPr>
          <w:ilvl w:val="0"/>
          <w:numId w:val="30"/>
        </w:numPr>
        <w:spacing w:before="120" w:after="120"/>
        <w:ind w:left="714" w:hanging="357"/>
        <w:jc w:val="both"/>
        <w:rPr>
          <w:sz w:val="20"/>
          <w:szCs w:val="20"/>
        </w:rPr>
      </w:pPr>
      <w:r w:rsidRPr="009F4AAA">
        <w:rPr>
          <w:sz w:val="20"/>
          <w:szCs w:val="20"/>
        </w:rPr>
        <w:t>Lot n° 1 : Impression éditions classique/noire,  </w:t>
      </w:r>
    </w:p>
    <w:p w14:paraId="02890082" w14:textId="298EC8FC" w:rsidR="009F4AAA" w:rsidRPr="000E6ED1" w:rsidRDefault="009F4AAA" w:rsidP="00C86243">
      <w:pPr>
        <w:numPr>
          <w:ilvl w:val="0"/>
          <w:numId w:val="31"/>
        </w:numPr>
        <w:spacing w:before="120" w:after="120"/>
        <w:ind w:left="714" w:hanging="357"/>
        <w:jc w:val="both"/>
        <w:rPr>
          <w:sz w:val="20"/>
          <w:szCs w:val="20"/>
        </w:rPr>
      </w:pPr>
      <w:r w:rsidRPr="000E6ED1">
        <w:rPr>
          <w:sz w:val="20"/>
          <w:szCs w:val="20"/>
        </w:rPr>
        <w:t>Lot n° 2 : Impression éditions beaux livres,  </w:t>
      </w:r>
    </w:p>
    <w:p w14:paraId="5E93E8B2" w14:textId="77777777" w:rsidR="009F4AAA" w:rsidRPr="00A94C57" w:rsidRDefault="009F4AAA" w:rsidP="00C86243">
      <w:pPr>
        <w:numPr>
          <w:ilvl w:val="0"/>
          <w:numId w:val="32"/>
        </w:numPr>
        <w:spacing w:before="120" w:after="120"/>
        <w:ind w:left="714" w:hanging="357"/>
        <w:jc w:val="both"/>
        <w:rPr>
          <w:sz w:val="20"/>
          <w:szCs w:val="20"/>
        </w:rPr>
      </w:pPr>
      <w:r w:rsidRPr="00A94C57">
        <w:rPr>
          <w:sz w:val="20"/>
          <w:szCs w:val="20"/>
        </w:rPr>
        <w:t>Lot n° 3 : Impression des supports de communication,  </w:t>
      </w:r>
    </w:p>
    <w:p w14:paraId="593AB521" w14:textId="3C73E4F0" w:rsidR="007E4E9B" w:rsidRPr="00A94C57" w:rsidRDefault="009F4AAA" w:rsidP="00C86243">
      <w:pPr>
        <w:numPr>
          <w:ilvl w:val="0"/>
          <w:numId w:val="33"/>
        </w:numPr>
        <w:spacing w:before="120" w:after="120"/>
        <w:ind w:left="714" w:hanging="357"/>
        <w:jc w:val="both"/>
        <w:rPr>
          <w:b/>
          <w:bCs/>
          <w:sz w:val="20"/>
          <w:szCs w:val="20"/>
        </w:rPr>
      </w:pPr>
      <w:r w:rsidRPr="00A94C57">
        <w:rPr>
          <w:b/>
          <w:bCs/>
          <w:sz w:val="20"/>
          <w:szCs w:val="20"/>
        </w:rPr>
        <w:t xml:space="preserve">Lot n° 4 : Impression des supports de signalétique. </w:t>
      </w:r>
    </w:p>
    <w:p w14:paraId="5C6CB75C" w14:textId="7D2FE917" w:rsidR="009F4AAA" w:rsidRPr="009F4AAA" w:rsidRDefault="009F4AAA" w:rsidP="009F4AAA">
      <w:pPr>
        <w:spacing w:before="120" w:after="120"/>
        <w:jc w:val="both"/>
        <w:rPr>
          <w:sz w:val="20"/>
          <w:szCs w:val="20"/>
        </w:rPr>
      </w:pPr>
      <w:r>
        <w:rPr>
          <w:sz w:val="20"/>
          <w:szCs w:val="20"/>
        </w:rPr>
        <w:t>La présen</w:t>
      </w:r>
      <w:r w:rsidR="00F61267">
        <w:rPr>
          <w:sz w:val="20"/>
          <w:szCs w:val="20"/>
        </w:rPr>
        <w:t>t</w:t>
      </w:r>
      <w:r>
        <w:rPr>
          <w:sz w:val="20"/>
          <w:szCs w:val="20"/>
        </w:rPr>
        <w:t xml:space="preserve">e convention d’accord-cadre concerne uniquement </w:t>
      </w:r>
      <w:r w:rsidRPr="009F4AAA">
        <w:rPr>
          <w:b/>
          <w:bCs/>
          <w:color w:val="FF0000"/>
          <w:sz w:val="20"/>
          <w:szCs w:val="20"/>
          <w:u w:val="single"/>
        </w:rPr>
        <w:t>le lot n°</w:t>
      </w:r>
      <w:r w:rsidR="00A94C57">
        <w:rPr>
          <w:b/>
          <w:bCs/>
          <w:color w:val="FF0000"/>
          <w:sz w:val="20"/>
          <w:szCs w:val="20"/>
          <w:u w:val="single"/>
        </w:rPr>
        <w:t>4</w:t>
      </w:r>
      <w:r w:rsidR="000547F8">
        <w:rPr>
          <w:sz w:val="20"/>
          <w:szCs w:val="20"/>
        </w:rPr>
        <w:t>.</w:t>
      </w:r>
      <w:r w:rsidR="009A595E">
        <w:rPr>
          <w:color w:val="FF0000"/>
          <w:sz w:val="20"/>
          <w:szCs w:val="20"/>
        </w:rPr>
        <w:t xml:space="preserve"> </w:t>
      </w:r>
    </w:p>
    <w:p w14:paraId="160D6342" w14:textId="13785293"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w:t>
      </w:r>
      <w:r w:rsidR="00D73C4C">
        <w:rPr>
          <w:sz w:val="20"/>
          <w:szCs w:val="20"/>
        </w:rPr>
        <w:t xml:space="preserve"> commun à tous les lots</w:t>
      </w:r>
      <w:r w:rsidR="00667EA8" w:rsidRPr="00806B57">
        <w:rPr>
          <w:sz w:val="20"/>
          <w:szCs w:val="20"/>
        </w:rPr>
        <w:t xml:space="preserve"> et ses annexes, le cas échéant.</w:t>
      </w:r>
    </w:p>
    <w:p w14:paraId="26E3CA61" w14:textId="284A5DF9" w:rsidR="00E80AC5" w:rsidRPr="007E4E9B" w:rsidRDefault="002C2F10" w:rsidP="00667EA8">
      <w:pPr>
        <w:jc w:val="both"/>
        <w:rPr>
          <w:sz w:val="20"/>
          <w:szCs w:val="20"/>
        </w:rPr>
      </w:pPr>
      <w:bookmarkStart w:id="18" w:name="_Hlk219737309"/>
      <w:bookmarkEnd w:id="16"/>
      <w:bookmarkEnd w:id="17"/>
      <w:r w:rsidRPr="00806B57">
        <w:rPr>
          <w:b/>
          <w:bCs/>
          <w:sz w:val="20"/>
          <w:szCs w:val="20"/>
          <w:u w:val="single"/>
        </w:rPr>
        <w:t>Lieu</w:t>
      </w:r>
      <w:r w:rsidR="00434897">
        <w:rPr>
          <w:b/>
          <w:bCs/>
          <w:sz w:val="20"/>
          <w:szCs w:val="20"/>
          <w:u w:val="single"/>
        </w:rPr>
        <w:t>x</w:t>
      </w:r>
      <w:r w:rsidRPr="00806B57">
        <w:rPr>
          <w:b/>
          <w:bCs/>
          <w:sz w:val="20"/>
          <w:szCs w:val="20"/>
          <w:u w:val="single"/>
        </w:rPr>
        <w:t xml:space="preserve"> d’exécution</w:t>
      </w:r>
      <w:r w:rsidR="007E4E9B">
        <w:rPr>
          <w:b/>
          <w:bCs/>
          <w:sz w:val="20"/>
          <w:szCs w:val="20"/>
          <w:u w:val="single"/>
        </w:rPr>
        <w:t xml:space="preserve"> et de livraison </w:t>
      </w:r>
      <w:r w:rsidRPr="00806B57">
        <w:rPr>
          <w:b/>
          <w:bCs/>
          <w:sz w:val="20"/>
          <w:szCs w:val="20"/>
          <w:u w:val="single"/>
        </w:rPr>
        <w:t xml:space="preserve">: </w:t>
      </w:r>
    </w:p>
    <w:p w14:paraId="343C51D6" w14:textId="77777777" w:rsidR="00434897" w:rsidRPr="00434897" w:rsidRDefault="00434897" w:rsidP="00DD6E07">
      <w:pPr>
        <w:spacing w:after="0"/>
        <w:ind w:left="1560"/>
        <w:jc w:val="both"/>
        <w:rPr>
          <w:b/>
          <w:bCs/>
          <w:sz w:val="20"/>
          <w:szCs w:val="20"/>
        </w:rPr>
      </w:pPr>
      <w:r w:rsidRPr="00434897">
        <w:rPr>
          <w:b/>
          <w:bCs/>
          <w:sz w:val="20"/>
          <w:szCs w:val="20"/>
        </w:rPr>
        <w:t xml:space="preserve">Siège social : </w:t>
      </w:r>
    </w:p>
    <w:p w14:paraId="672CF56E" w14:textId="4051FA20" w:rsidR="002C2F10" w:rsidRPr="00806B57" w:rsidRDefault="002C2F10" w:rsidP="00DD6E07">
      <w:pPr>
        <w:spacing w:after="0"/>
        <w:ind w:left="1560"/>
        <w:jc w:val="both"/>
        <w:rPr>
          <w:sz w:val="20"/>
          <w:szCs w:val="20"/>
        </w:rPr>
      </w:pPr>
      <w:r w:rsidRPr="00806B57">
        <w:rPr>
          <w:sz w:val="20"/>
          <w:szCs w:val="20"/>
        </w:rPr>
        <w:t xml:space="preserve">Centre national de la </w:t>
      </w:r>
      <w:r w:rsidR="000F331E">
        <w:rPr>
          <w:sz w:val="20"/>
          <w:szCs w:val="20"/>
        </w:rPr>
        <w:t>m</w:t>
      </w:r>
      <w:r w:rsidRPr="00806B57">
        <w:rPr>
          <w:sz w:val="20"/>
          <w:szCs w:val="20"/>
        </w:rPr>
        <w:t xml:space="preserve">usique </w:t>
      </w:r>
    </w:p>
    <w:p w14:paraId="57AE5265" w14:textId="0048D660" w:rsidR="002C2F10" w:rsidRPr="00F61267" w:rsidRDefault="002C2F10" w:rsidP="00DD6E07">
      <w:pPr>
        <w:spacing w:after="0"/>
        <w:ind w:left="1560"/>
        <w:jc w:val="both"/>
        <w:rPr>
          <w:sz w:val="20"/>
          <w:szCs w:val="20"/>
        </w:rPr>
      </w:pPr>
      <w:r w:rsidRPr="00F6126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F61267">
        <w:rPr>
          <w:sz w:val="20"/>
          <w:szCs w:val="20"/>
        </w:rPr>
        <w:t>75 013 Paris</w:t>
      </w:r>
    </w:p>
    <w:p w14:paraId="678CE328" w14:textId="77777777" w:rsidR="00434897" w:rsidRDefault="00434897" w:rsidP="00DD6E07">
      <w:pPr>
        <w:spacing w:after="0"/>
        <w:ind w:left="1560"/>
        <w:jc w:val="both"/>
        <w:rPr>
          <w:sz w:val="20"/>
          <w:szCs w:val="20"/>
        </w:rPr>
      </w:pPr>
    </w:p>
    <w:p w14:paraId="1C62E1A0" w14:textId="019569D5" w:rsidR="00434897" w:rsidRPr="00434897" w:rsidRDefault="00434897" w:rsidP="00DD6E07">
      <w:pPr>
        <w:spacing w:after="0"/>
        <w:ind w:left="1560"/>
        <w:jc w:val="both"/>
        <w:rPr>
          <w:b/>
          <w:bCs/>
          <w:sz w:val="20"/>
          <w:szCs w:val="20"/>
        </w:rPr>
      </w:pPr>
      <w:r w:rsidRPr="00434897">
        <w:rPr>
          <w:b/>
          <w:bCs/>
          <w:sz w:val="20"/>
          <w:szCs w:val="20"/>
        </w:rPr>
        <w:t xml:space="preserve">Autre lieu de stockage après d’un distributeur : </w:t>
      </w:r>
    </w:p>
    <w:p w14:paraId="207CA137" w14:textId="198A203E" w:rsidR="00434897" w:rsidRDefault="00434897" w:rsidP="00434897">
      <w:pPr>
        <w:spacing w:after="0"/>
        <w:ind w:left="1560"/>
        <w:jc w:val="both"/>
        <w:rPr>
          <w:sz w:val="20"/>
          <w:szCs w:val="20"/>
        </w:rPr>
      </w:pPr>
      <w:r>
        <w:rPr>
          <w:sz w:val="20"/>
          <w:szCs w:val="20"/>
        </w:rPr>
        <w:t xml:space="preserve">Pollen </w:t>
      </w:r>
    </w:p>
    <w:p w14:paraId="7EDC2C85" w14:textId="6A7B0BEE" w:rsidR="00434897" w:rsidRDefault="00434897" w:rsidP="00434897">
      <w:pPr>
        <w:spacing w:after="0"/>
        <w:ind w:left="1560"/>
        <w:jc w:val="both"/>
        <w:rPr>
          <w:sz w:val="20"/>
          <w:szCs w:val="20"/>
        </w:rPr>
      </w:pPr>
      <w:r>
        <w:rPr>
          <w:sz w:val="20"/>
          <w:szCs w:val="20"/>
        </w:rPr>
        <w:t xml:space="preserve">61 ZI du Bois Imbert </w:t>
      </w:r>
    </w:p>
    <w:p w14:paraId="59FBE540" w14:textId="073C81C0" w:rsidR="00434897" w:rsidRDefault="00434897" w:rsidP="00434897">
      <w:pPr>
        <w:spacing w:after="0"/>
        <w:ind w:left="1560"/>
        <w:jc w:val="both"/>
        <w:rPr>
          <w:sz w:val="20"/>
          <w:szCs w:val="20"/>
        </w:rPr>
      </w:pPr>
      <w:r>
        <w:rPr>
          <w:sz w:val="20"/>
          <w:szCs w:val="20"/>
        </w:rPr>
        <w:t xml:space="preserve">85 280 La Ferrière </w:t>
      </w:r>
    </w:p>
    <w:bookmarkEnd w:id="18"/>
    <w:p w14:paraId="494C2C68" w14:textId="77777777" w:rsidR="00D73C4C" w:rsidRPr="00806B57" w:rsidRDefault="00D73C4C" w:rsidP="002C2F10">
      <w:pPr>
        <w:spacing w:after="0"/>
        <w:jc w:val="both"/>
        <w:rPr>
          <w:sz w:val="20"/>
          <w:szCs w:val="20"/>
        </w:rPr>
      </w:pPr>
    </w:p>
    <w:p w14:paraId="6C774D11" w14:textId="75342A7E"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178087147"/>
      <w:r>
        <w:rPr>
          <w:bCs w:val="0"/>
          <w:color w:val="683766"/>
        </w:rPr>
        <w:t>Forme de l’accord-cadre</w:t>
      </w:r>
      <w:r w:rsidR="002C2F10">
        <w:rPr>
          <w:bCs w:val="0"/>
          <w:color w:val="683766"/>
        </w:rPr>
        <w:t xml:space="preserve"> </w:t>
      </w:r>
      <w:r w:rsidR="009F4AAA">
        <w:rPr>
          <w:bCs w:val="0"/>
          <w:color w:val="683766"/>
        </w:rPr>
        <w:t>pour le présent lot</w:t>
      </w:r>
      <w:bookmarkEnd w:id="19"/>
    </w:p>
    <w:p w14:paraId="6F2136A0" w14:textId="679C88CD" w:rsidR="00853CD6" w:rsidRDefault="009F4AAA" w:rsidP="00853CD6">
      <w:pPr>
        <w:spacing w:before="240"/>
        <w:jc w:val="both"/>
        <w:rPr>
          <w:sz w:val="20"/>
          <w:szCs w:val="20"/>
        </w:rPr>
      </w:pPr>
      <w:r>
        <w:rPr>
          <w:sz w:val="20"/>
          <w:szCs w:val="20"/>
        </w:rPr>
        <w:t xml:space="preserve">Le présent </w:t>
      </w:r>
      <w:r w:rsidR="00D73C4C" w:rsidRPr="00D73C4C">
        <w:rPr>
          <w:sz w:val="20"/>
          <w:szCs w:val="20"/>
        </w:rPr>
        <w:t>accord</w:t>
      </w:r>
      <w:r w:rsidR="00853CD6" w:rsidRPr="00D73C4C">
        <w:rPr>
          <w:sz w:val="20"/>
          <w:szCs w:val="20"/>
        </w:rPr>
        <w:t>-cadre</w:t>
      </w:r>
      <w:r>
        <w:rPr>
          <w:sz w:val="20"/>
          <w:szCs w:val="20"/>
        </w:rPr>
        <w:t xml:space="preserve"> est</w:t>
      </w:r>
      <w:r w:rsidR="00D73C4C">
        <w:rPr>
          <w:sz w:val="20"/>
          <w:szCs w:val="20"/>
        </w:rPr>
        <w:t xml:space="preserve"> </w:t>
      </w:r>
      <w:r w:rsidRPr="00D73C4C">
        <w:rPr>
          <w:sz w:val="20"/>
          <w:szCs w:val="20"/>
          <w:u w:val="single"/>
        </w:rPr>
        <w:t>mixte</w:t>
      </w:r>
      <w:r>
        <w:rPr>
          <w:sz w:val="20"/>
          <w:szCs w:val="20"/>
        </w:rPr>
        <w:t xml:space="preserve"> et</w:t>
      </w:r>
      <w:r w:rsidRPr="009F4AAA">
        <w:rPr>
          <w:sz w:val="20"/>
          <w:szCs w:val="20"/>
          <w:u w:val="single"/>
        </w:rPr>
        <w:t xml:space="preserve"> </w:t>
      </w:r>
      <w:r w:rsidR="00D73C4C" w:rsidRPr="009F4AAA">
        <w:rPr>
          <w:sz w:val="20"/>
          <w:szCs w:val="20"/>
          <w:u w:val="single"/>
        </w:rPr>
        <w:t>multi attributaires</w:t>
      </w:r>
      <w:r>
        <w:rPr>
          <w:sz w:val="20"/>
          <w:szCs w:val="20"/>
        </w:rPr>
        <w:t>. Il s’exécutera</w:t>
      </w:r>
      <w:r w:rsidR="00154678" w:rsidRPr="00D73C4C">
        <w:rPr>
          <w:sz w:val="20"/>
          <w:szCs w:val="20"/>
        </w:rPr>
        <w:t xml:space="preserve"> </w:t>
      </w:r>
      <w:r w:rsidR="00D73C4C">
        <w:rPr>
          <w:sz w:val="20"/>
          <w:szCs w:val="20"/>
        </w:rPr>
        <w:t>en partie par l’émission de</w:t>
      </w:r>
      <w:r w:rsidR="00853CD6" w:rsidRPr="00D73C4C">
        <w:rPr>
          <w:sz w:val="20"/>
          <w:szCs w:val="20"/>
        </w:rPr>
        <w:t xml:space="preserve"> bons de commande</w:t>
      </w:r>
      <w:r w:rsidR="00A3677A" w:rsidRPr="00D73C4C">
        <w:rPr>
          <w:sz w:val="20"/>
          <w:szCs w:val="20"/>
        </w:rPr>
        <w:t xml:space="preserve"> et </w:t>
      </w:r>
      <w:r w:rsidR="00D73C4C">
        <w:rPr>
          <w:sz w:val="20"/>
          <w:szCs w:val="20"/>
        </w:rPr>
        <w:t>en partie par la conclusion des</w:t>
      </w:r>
      <w:r w:rsidR="00A3677A" w:rsidRPr="00D73C4C">
        <w:rPr>
          <w:sz w:val="20"/>
          <w:szCs w:val="20"/>
        </w:rPr>
        <w:t xml:space="preserve"> marchés subséquents</w:t>
      </w:r>
      <w:r w:rsidR="00154678">
        <w:rPr>
          <w:b/>
          <w:bCs/>
          <w:sz w:val="20"/>
          <w:szCs w:val="20"/>
        </w:rPr>
        <w:t xml:space="preserve"> </w:t>
      </w:r>
      <w:r w:rsidR="00154678" w:rsidRPr="00154678">
        <w:rPr>
          <w:sz w:val="20"/>
          <w:szCs w:val="20"/>
        </w:rPr>
        <w:t>dans le cas de projets d’impressions encore en cours de développement</w:t>
      </w:r>
      <w:r w:rsidR="00D73C4C">
        <w:rPr>
          <w:sz w:val="20"/>
          <w:szCs w:val="20"/>
        </w:rPr>
        <w:t xml:space="preserve"> et dont les spécificités techniques ne sont pas encore suffisamment connues</w:t>
      </w:r>
      <w:r w:rsidR="00154678">
        <w:rPr>
          <w:sz w:val="20"/>
          <w:szCs w:val="20"/>
        </w:rPr>
        <w:t>.</w:t>
      </w:r>
      <w:r w:rsidR="00853CD6" w:rsidRPr="00806B57">
        <w:rPr>
          <w:sz w:val="20"/>
          <w:szCs w:val="20"/>
        </w:rPr>
        <w:t xml:space="preserve"> </w:t>
      </w:r>
    </w:p>
    <w:p w14:paraId="0E211545" w14:textId="24463E1C" w:rsidR="009F4AAA" w:rsidRDefault="009F4AAA" w:rsidP="00853CD6">
      <w:pPr>
        <w:spacing w:before="240"/>
        <w:jc w:val="both"/>
        <w:rPr>
          <w:sz w:val="20"/>
          <w:szCs w:val="20"/>
        </w:rPr>
      </w:pPr>
      <w:r>
        <w:rPr>
          <w:sz w:val="20"/>
          <w:szCs w:val="20"/>
        </w:rPr>
        <w:t xml:space="preserve">Le pouvoir adjudicateur s’engage à émettre des commandes en considérations des limites suivantes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4AAA" w14:paraId="0E979EA2" w14:textId="77777777" w:rsidTr="009F4AAA">
        <w:trPr>
          <w:trHeight w:val="260"/>
        </w:trPr>
        <w:tc>
          <w:tcPr>
            <w:tcW w:w="4531" w:type="dxa"/>
            <w:vAlign w:val="center"/>
          </w:tcPr>
          <w:p w14:paraId="0A4769CD" w14:textId="5AC4852D" w:rsidR="009F4AAA" w:rsidRPr="009F4AAA" w:rsidRDefault="009F4AAA" w:rsidP="009F4AAA">
            <w:pPr>
              <w:pStyle w:val="Paragraphedeliste"/>
              <w:numPr>
                <w:ilvl w:val="0"/>
                <w:numId w:val="8"/>
              </w:numPr>
              <w:spacing w:before="240"/>
              <w:rPr>
                <w:sz w:val="20"/>
                <w:szCs w:val="20"/>
              </w:rPr>
            </w:pPr>
            <w:r>
              <w:rPr>
                <w:sz w:val="20"/>
                <w:szCs w:val="20"/>
              </w:rPr>
              <w:t>Montant minimum des dépenses</w:t>
            </w:r>
          </w:p>
        </w:tc>
        <w:tc>
          <w:tcPr>
            <w:tcW w:w="4531" w:type="dxa"/>
            <w:vAlign w:val="center"/>
          </w:tcPr>
          <w:p w14:paraId="70B298AA" w14:textId="6B2F808D" w:rsidR="009F4AAA" w:rsidRDefault="009F4AAA" w:rsidP="009F4AAA">
            <w:pPr>
              <w:spacing w:before="240"/>
              <w:rPr>
                <w:sz w:val="20"/>
                <w:szCs w:val="20"/>
              </w:rPr>
            </w:pPr>
            <w:r>
              <w:rPr>
                <w:sz w:val="20"/>
                <w:szCs w:val="20"/>
              </w:rPr>
              <w:t>Aucun minimum</w:t>
            </w:r>
          </w:p>
        </w:tc>
      </w:tr>
      <w:tr w:rsidR="009F4AAA" w14:paraId="734B7AFB" w14:textId="77777777" w:rsidTr="009F4AAA">
        <w:tc>
          <w:tcPr>
            <w:tcW w:w="4531" w:type="dxa"/>
            <w:vAlign w:val="center"/>
          </w:tcPr>
          <w:p w14:paraId="69AD5D7A" w14:textId="1B399B2D" w:rsidR="009F4AAA" w:rsidRPr="00750D53" w:rsidRDefault="009F4AAA" w:rsidP="009F4AAA">
            <w:pPr>
              <w:pStyle w:val="Paragraphedeliste"/>
              <w:numPr>
                <w:ilvl w:val="0"/>
                <w:numId w:val="8"/>
              </w:numPr>
              <w:spacing w:before="240"/>
              <w:rPr>
                <w:b/>
                <w:bCs/>
                <w:sz w:val="20"/>
                <w:szCs w:val="20"/>
              </w:rPr>
            </w:pPr>
            <w:r w:rsidRPr="00750D53">
              <w:rPr>
                <w:b/>
                <w:bCs/>
                <w:sz w:val="20"/>
                <w:szCs w:val="20"/>
              </w:rPr>
              <w:t>Montant maximum des dépenses</w:t>
            </w:r>
            <w:r w:rsidR="00750D53" w:rsidRPr="00750D53">
              <w:rPr>
                <w:b/>
                <w:bCs/>
                <w:sz w:val="20"/>
                <w:szCs w:val="20"/>
              </w:rPr>
              <w:t xml:space="preserve"> (sur la durée totale de l’accord-cadre)</w:t>
            </w:r>
          </w:p>
        </w:tc>
        <w:tc>
          <w:tcPr>
            <w:tcW w:w="4531" w:type="dxa"/>
            <w:vAlign w:val="center"/>
          </w:tcPr>
          <w:p w14:paraId="3AE80D1A" w14:textId="5250B1CD" w:rsidR="009F4AAA" w:rsidRPr="00750D53" w:rsidRDefault="00750D53" w:rsidP="009F4AAA">
            <w:pPr>
              <w:spacing w:before="240"/>
              <w:rPr>
                <w:b/>
                <w:bCs/>
                <w:sz w:val="20"/>
                <w:szCs w:val="20"/>
              </w:rPr>
            </w:pPr>
            <w:r w:rsidRPr="00750D53">
              <w:rPr>
                <w:b/>
                <w:bCs/>
                <w:sz w:val="20"/>
                <w:szCs w:val="20"/>
              </w:rPr>
              <w:t>1</w:t>
            </w:r>
            <w:r w:rsidR="00701098">
              <w:rPr>
                <w:b/>
                <w:bCs/>
                <w:sz w:val="20"/>
                <w:szCs w:val="20"/>
              </w:rPr>
              <w:t>0</w:t>
            </w:r>
            <w:r w:rsidRPr="00750D53">
              <w:rPr>
                <w:b/>
                <w:bCs/>
                <w:sz w:val="20"/>
                <w:szCs w:val="20"/>
              </w:rPr>
              <w:t>0 000</w:t>
            </w:r>
            <w:r w:rsidR="009F4AAA" w:rsidRPr="00750D53">
              <w:rPr>
                <w:b/>
                <w:bCs/>
                <w:sz w:val="20"/>
                <w:szCs w:val="20"/>
              </w:rPr>
              <w:t xml:space="preserve"> € HT</w:t>
            </w:r>
          </w:p>
        </w:tc>
      </w:tr>
    </w:tbl>
    <w:p w14:paraId="1497ADD0" w14:textId="7BB4A3D1" w:rsidR="00D73C4C" w:rsidRDefault="00D73C4C" w:rsidP="00853CD6">
      <w:pPr>
        <w:spacing w:before="240"/>
        <w:jc w:val="both"/>
        <w:rPr>
          <w:sz w:val="20"/>
          <w:szCs w:val="20"/>
        </w:rPr>
      </w:pPr>
      <w:r>
        <w:rPr>
          <w:sz w:val="20"/>
          <w:szCs w:val="20"/>
        </w:rPr>
        <w:t>Ce montant n’est pas un montant estimatif</w:t>
      </w:r>
      <w:r w:rsidR="009F4AAA">
        <w:rPr>
          <w:sz w:val="20"/>
          <w:szCs w:val="20"/>
        </w:rPr>
        <w:t xml:space="preserve"> de dépense</w:t>
      </w:r>
      <w:r>
        <w:rPr>
          <w:sz w:val="20"/>
          <w:szCs w:val="20"/>
        </w:rPr>
        <w:t>. Il s’agit d’un montant maximum</w:t>
      </w:r>
      <w:r w:rsidR="009F4AAA">
        <w:rPr>
          <w:sz w:val="20"/>
          <w:szCs w:val="20"/>
        </w:rPr>
        <w:t xml:space="preserve"> théorique</w:t>
      </w:r>
      <w:r>
        <w:rPr>
          <w:sz w:val="20"/>
          <w:szCs w:val="20"/>
        </w:rPr>
        <w:t xml:space="preserve"> </w:t>
      </w:r>
      <w:r w:rsidR="009F4AAA">
        <w:rPr>
          <w:sz w:val="20"/>
          <w:szCs w:val="20"/>
        </w:rPr>
        <w:t>de dépense qui ne pourra en aucun cas être dépassé</w:t>
      </w:r>
      <w:r>
        <w:rPr>
          <w:sz w:val="20"/>
          <w:szCs w:val="20"/>
        </w:rPr>
        <w:t xml:space="preserve">. </w:t>
      </w:r>
    </w:p>
    <w:p w14:paraId="4842F2D9" w14:textId="661D300D" w:rsidR="009F4AAA" w:rsidRDefault="009F4AAA" w:rsidP="00853CD6">
      <w:pPr>
        <w:spacing w:before="240"/>
        <w:jc w:val="both"/>
        <w:rPr>
          <w:sz w:val="20"/>
          <w:szCs w:val="20"/>
        </w:rPr>
      </w:pPr>
      <w:r>
        <w:rPr>
          <w:sz w:val="20"/>
          <w:szCs w:val="20"/>
        </w:rPr>
        <w:t xml:space="preserve">Aucune indemnité ne sera versée au titulaire de l’accord-cadre si celui-ci venait à ne recevoir aucune commande du CNM, en cas de résiliation anticipée par exemple. </w:t>
      </w:r>
    </w:p>
    <w:p w14:paraId="49CF5F34" w14:textId="7272ECC8" w:rsidR="00154678" w:rsidRDefault="00D73C4C" w:rsidP="00853CD6">
      <w:pPr>
        <w:spacing w:before="240"/>
        <w:jc w:val="both"/>
        <w:rPr>
          <w:sz w:val="20"/>
          <w:szCs w:val="20"/>
        </w:rPr>
      </w:pPr>
      <w:r w:rsidRPr="003C1377">
        <w:rPr>
          <w:b/>
          <w:bCs/>
          <w:sz w:val="20"/>
          <w:szCs w:val="20"/>
        </w:rPr>
        <w:t>Le</w:t>
      </w:r>
      <w:r w:rsidR="00154678" w:rsidRPr="003C1377">
        <w:rPr>
          <w:b/>
          <w:bCs/>
          <w:sz w:val="20"/>
          <w:szCs w:val="20"/>
        </w:rPr>
        <w:t xml:space="preserve"> nombre maximal d’attributaire</w:t>
      </w:r>
      <w:r w:rsidR="00C46C4C" w:rsidRPr="003C1377">
        <w:rPr>
          <w:b/>
          <w:bCs/>
          <w:sz w:val="20"/>
          <w:szCs w:val="20"/>
        </w:rPr>
        <w:t>s</w:t>
      </w:r>
      <w:r w:rsidR="00154678" w:rsidRPr="003C1377">
        <w:rPr>
          <w:b/>
          <w:bCs/>
          <w:sz w:val="20"/>
          <w:szCs w:val="20"/>
        </w:rPr>
        <w:t xml:space="preserve"> est fixé à </w:t>
      </w:r>
      <w:r w:rsidR="009F4AAA" w:rsidRPr="003C1377">
        <w:rPr>
          <w:b/>
          <w:bCs/>
          <w:sz w:val="20"/>
          <w:szCs w:val="20"/>
        </w:rPr>
        <w:t>2</w:t>
      </w:r>
      <w:r w:rsidR="00154678">
        <w:rPr>
          <w:sz w:val="20"/>
          <w:szCs w:val="20"/>
        </w:rPr>
        <w:t xml:space="preserve">, sous réserve d’un nombre suffisant d’offres satisfaisantes. </w:t>
      </w:r>
    </w:p>
    <w:p w14:paraId="3CD75D1D" w14:textId="6495B91E" w:rsidR="004A5D23" w:rsidRPr="004A5D23" w:rsidRDefault="009F4AAA" w:rsidP="004A5D23">
      <w:pPr>
        <w:spacing w:before="240"/>
        <w:ind w:left="993"/>
        <w:jc w:val="both"/>
        <w:rPr>
          <w:b/>
          <w:bCs/>
          <w:color w:val="FFC000"/>
        </w:rPr>
      </w:pPr>
      <w:r>
        <w:rPr>
          <w:b/>
          <w:bCs/>
          <w:color w:val="FFC000"/>
        </w:rPr>
        <w:lastRenderedPageBreak/>
        <w:t>2.2.1</w:t>
      </w:r>
      <w:r w:rsidR="004A5D23" w:rsidRPr="004A5D23">
        <w:rPr>
          <w:b/>
          <w:bCs/>
          <w:color w:val="FFC000"/>
        </w:rPr>
        <w:t xml:space="preserve"> Présentation</w:t>
      </w:r>
      <w:r w:rsidR="00154678">
        <w:rPr>
          <w:b/>
          <w:bCs/>
          <w:color w:val="FFC000"/>
        </w:rPr>
        <w:t>s exécutées au moyen de bons de commande</w:t>
      </w:r>
    </w:p>
    <w:p w14:paraId="582C3C43" w14:textId="7A53EA54" w:rsidR="00924BD7" w:rsidRDefault="00154678" w:rsidP="005205B6">
      <w:pPr>
        <w:spacing w:before="240"/>
        <w:jc w:val="both"/>
        <w:rPr>
          <w:sz w:val="20"/>
          <w:szCs w:val="20"/>
        </w:rPr>
      </w:pPr>
      <w:r w:rsidRPr="005205B6">
        <w:rPr>
          <w:b/>
          <w:bCs/>
          <w:sz w:val="20"/>
          <w:szCs w:val="20"/>
        </w:rPr>
        <w:t>Concernant la part des prestations exécutées au moyen de bons de commande</w:t>
      </w:r>
      <w:r>
        <w:rPr>
          <w:sz w:val="20"/>
          <w:szCs w:val="20"/>
        </w:rPr>
        <w:t>, la commande sera notifiée par l’acheteur par l’émission d</w:t>
      </w:r>
      <w:r w:rsidR="00C46C4C">
        <w:rPr>
          <w:sz w:val="20"/>
          <w:szCs w:val="20"/>
        </w:rPr>
        <w:t>e</w:t>
      </w:r>
      <w:r>
        <w:rPr>
          <w:sz w:val="20"/>
          <w:szCs w:val="20"/>
        </w:rPr>
        <w:t xml:space="preserve"> bons de commande et</w:t>
      </w:r>
      <w:r w:rsidR="00924BD7">
        <w:rPr>
          <w:sz w:val="20"/>
          <w:szCs w:val="20"/>
        </w:rPr>
        <w:t xml:space="preserve"> au fur et à mesure de ses besoins. </w:t>
      </w:r>
    </w:p>
    <w:p w14:paraId="15BBBEEC" w14:textId="3E152DDF" w:rsidR="00154678" w:rsidRPr="005205B6" w:rsidRDefault="00154678" w:rsidP="005205B6">
      <w:pPr>
        <w:spacing w:before="240"/>
        <w:jc w:val="both"/>
        <w:rPr>
          <w:sz w:val="20"/>
          <w:szCs w:val="20"/>
        </w:rPr>
      </w:pPr>
      <w:r w:rsidRPr="005205B6">
        <w:rPr>
          <w:sz w:val="20"/>
          <w:szCs w:val="20"/>
        </w:rPr>
        <w:t>Chaque prestation fera l’objet d’un bon de commande, et le cas échéant d’annexes jointes</w:t>
      </w:r>
      <w:r w:rsidR="00C46C4C" w:rsidRPr="005205B6">
        <w:rPr>
          <w:sz w:val="20"/>
          <w:szCs w:val="20"/>
        </w:rPr>
        <w:t>,</w:t>
      </w:r>
      <w:r w:rsidRPr="005205B6">
        <w:rPr>
          <w:sz w:val="20"/>
          <w:szCs w:val="20"/>
        </w:rPr>
        <w:t xml:space="preserve"> qui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s'il</w:t>
      </w:r>
      <w:proofErr w:type="gramEnd"/>
      <w:r w:rsidRPr="00806B57">
        <w:rPr>
          <w:sz w:val="20"/>
          <w:szCs w:val="20"/>
        </w:rPr>
        <w:t xml:space="preserve">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w:t>
      </w:r>
      <w:proofErr w:type="gramEnd"/>
      <w:r w:rsidRPr="00806B57">
        <w:rPr>
          <w:sz w:val="20"/>
          <w:szCs w:val="20"/>
        </w:rPr>
        <w:t xml:space="preserv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documents à fournir à la livraison.</w:t>
      </w:r>
    </w:p>
    <w:p w14:paraId="0B8754A0" w14:textId="554432B4" w:rsidR="002C2F10" w:rsidRDefault="002C2F10" w:rsidP="002C2F10">
      <w:pPr>
        <w:tabs>
          <w:tab w:val="left" w:pos="180"/>
        </w:tabs>
        <w:spacing w:before="240" w:after="240" w:line="240" w:lineRule="auto"/>
        <w:jc w:val="both"/>
        <w:rPr>
          <w:sz w:val="20"/>
          <w:szCs w:val="20"/>
        </w:rPr>
      </w:pPr>
      <w:r w:rsidRPr="00806B57">
        <w:rPr>
          <w:sz w:val="20"/>
          <w:szCs w:val="20"/>
        </w:rPr>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w:t>
      </w:r>
      <w:r w:rsidR="00BA5C1F">
        <w:rPr>
          <w:sz w:val="20"/>
          <w:szCs w:val="20"/>
        </w:rPr>
        <w:t>FCS</w:t>
      </w:r>
      <w:r w:rsidRPr="00806B57">
        <w:rPr>
          <w:sz w:val="20"/>
          <w:szCs w:val="20"/>
        </w:rPr>
        <w:t xml:space="preserve">. </w:t>
      </w:r>
    </w:p>
    <w:p w14:paraId="3D81645B" w14:textId="7866E97C" w:rsidR="00154678" w:rsidRPr="004C4CAA" w:rsidRDefault="00154678" w:rsidP="00154678">
      <w:pPr>
        <w:tabs>
          <w:tab w:val="left" w:pos="180"/>
        </w:tabs>
        <w:suppressAutoHyphens/>
        <w:spacing w:before="200" w:line="100" w:lineRule="atLeast"/>
        <w:jc w:val="both"/>
        <w:rPr>
          <w:rFonts w:ascii="Calibri" w:hAnsi="Calibri" w:cs="Calibri"/>
          <w:b/>
          <w:noProof/>
          <w:sz w:val="20"/>
        </w:rPr>
      </w:pPr>
      <w:r w:rsidRPr="004C4CAA">
        <w:rPr>
          <w:rFonts w:ascii="Calibri" w:hAnsi="Calibri" w:cs="Calibri"/>
          <w:b/>
          <w:noProof/>
          <w:sz w:val="20"/>
        </w:rPr>
        <w:t xml:space="preserve">Le titulaire est tenu d'exécuter les commandes émises par le </w:t>
      </w:r>
      <w:r w:rsidR="00D73C4C">
        <w:rPr>
          <w:rFonts w:ascii="Calibri" w:hAnsi="Calibri" w:cs="Calibri"/>
          <w:b/>
          <w:noProof/>
          <w:sz w:val="20"/>
        </w:rPr>
        <w:t>CNM</w:t>
      </w:r>
      <w:r w:rsidRPr="004C4CAA">
        <w:rPr>
          <w:rFonts w:ascii="Calibri" w:hAnsi="Calibri" w:cs="Calibri"/>
          <w:b/>
          <w:noProof/>
          <w:sz w:val="20"/>
        </w:rPr>
        <w:t xml:space="preserve">, quel qu'en soit le montant, les quantités ou volumes demandés et les délais fixés. </w:t>
      </w:r>
    </w:p>
    <w:p w14:paraId="6F1E3D6C" w14:textId="77777777" w:rsidR="00154678" w:rsidRPr="004C4CAA" w:rsidRDefault="00154678" w:rsidP="00154678">
      <w:pPr>
        <w:tabs>
          <w:tab w:val="left" w:pos="180"/>
        </w:tabs>
        <w:spacing w:before="240" w:after="240" w:line="240" w:lineRule="auto"/>
        <w:jc w:val="both"/>
        <w:rPr>
          <w:b/>
          <w:bCs/>
          <w:sz w:val="20"/>
          <w:szCs w:val="20"/>
          <w:u w:val="single"/>
        </w:rPr>
      </w:pPr>
      <w:r w:rsidRPr="004C4CAA">
        <w:rPr>
          <w:b/>
          <w:bCs/>
          <w:sz w:val="20"/>
          <w:szCs w:val="20"/>
          <w:u w:val="single"/>
        </w:rPr>
        <w:t>Modalités d’émission des bons de commande auprès de chaque opérateur :</w:t>
      </w:r>
    </w:p>
    <w:p w14:paraId="1A590E1B" w14:textId="4CED38C9" w:rsidR="004C4CAA" w:rsidRDefault="00154678" w:rsidP="002C2F10">
      <w:pPr>
        <w:tabs>
          <w:tab w:val="left" w:pos="180"/>
        </w:tabs>
        <w:spacing w:before="240" w:after="240" w:line="240" w:lineRule="auto"/>
        <w:jc w:val="both"/>
        <w:rPr>
          <w:sz w:val="20"/>
          <w:szCs w:val="20"/>
        </w:rPr>
      </w:pPr>
      <w:r w:rsidRPr="00154678">
        <w:rPr>
          <w:sz w:val="20"/>
          <w:szCs w:val="20"/>
        </w:rPr>
        <w:t>L’attribution des bons de commande se fera auprès de chaque attributaire de l’accord-cadre sans remise en concurrence préalable.</w:t>
      </w:r>
    </w:p>
    <w:p w14:paraId="3A00920A" w14:textId="6CD435E5" w:rsidR="004C4CAA" w:rsidRDefault="00154678" w:rsidP="002C2F10">
      <w:pPr>
        <w:tabs>
          <w:tab w:val="left" w:pos="180"/>
        </w:tabs>
        <w:spacing w:before="240" w:after="240" w:line="240" w:lineRule="auto"/>
        <w:jc w:val="both"/>
        <w:rPr>
          <w:sz w:val="20"/>
          <w:szCs w:val="20"/>
        </w:rPr>
      </w:pPr>
      <w:r w:rsidRPr="00154678">
        <w:rPr>
          <w:sz w:val="20"/>
          <w:szCs w:val="20"/>
        </w:rPr>
        <w:t>Les modalités d’attribution pourront alors dépendre d’éléments liés à la nature de la prestation demandée, sa date de livraison, ses délais de réalisation technique ainsi que des éléments d’ordre stratégique.</w:t>
      </w:r>
      <w:r w:rsidR="009F4AAA">
        <w:rPr>
          <w:sz w:val="20"/>
          <w:szCs w:val="20"/>
        </w:rPr>
        <w:t xml:space="preserve"> </w:t>
      </w:r>
    </w:p>
    <w:p w14:paraId="417EE192" w14:textId="4C172CE4" w:rsidR="008A5067" w:rsidRPr="008A5067" w:rsidRDefault="008A5067" w:rsidP="008A5067">
      <w:pPr>
        <w:tabs>
          <w:tab w:val="left" w:pos="180"/>
        </w:tabs>
        <w:spacing w:before="240" w:after="240" w:line="240" w:lineRule="auto"/>
        <w:jc w:val="both"/>
        <w:rPr>
          <w:sz w:val="20"/>
          <w:szCs w:val="20"/>
        </w:rPr>
      </w:pPr>
      <w:r w:rsidRPr="008A5067">
        <w:rPr>
          <w:sz w:val="20"/>
          <w:szCs w:val="20"/>
        </w:rPr>
        <w:t>Le CNM respectera un équilibre financier entre les attributaires de l’accord-cadr</w:t>
      </w:r>
      <w:r>
        <w:rPr>
          <w:sz w:val="20"/>
          <w:szCs w:val="20"/>
        </w:rPr>
        <w:t xml:space="preserve">e. </w:t>
      </w:r>
      <w:r w:rsidRPr="008A5067">
        <w:rPr>
          <w:sz w:val="20"/>
          <w:szCs w:val="20"/>
        </w:rPr>
        <w:t xml:space="preserve">Si le titulaire sollicité n’est pas en mesure de répondre favorablement dans le délai exigé ou répond qu’il n’est pas disponible, le bon de commande est attribué à l’autre titulaire. </w:t>
      </w:r>
    </w:p>
    <w:p w14:paraId="77A17C92" w14:textId="27EED703" w:rsidR="004C4CAA" w:rsidRPr="00EE6EFD" w:rsidRDefault="004C4CAA" w:rsidP="00EE6EFD">
      <w:pPr>
        <w:spacing w:before="240"/>
        <w:ind w:left="993"/>
        <w:jc w:val="both"/>
        <w:rPr>
          <w:b/>
          <w:bCs/>
          <w:color w:val="FFC000"/>
        </w:rPr>
      </w:pPr>
      <w:r w:rsidRPr="00EE6EFD">
        <w:rPr>
          <w:b/>
          <w:bCs/>
          <w:color w:val="FFC000"/>
        </w:rPr>
        <w:t>2.</w:t>
      </w:r>
      <w:r w:rsidR="009F4AAA">
        <w:rPr>
          <w:b/>
          <w:bCs/>
          <w:color w:val="FFC000"/>
        </w:rPr>
        <w:t>2</w:t>
      </w:r>
      <w:r w:rsidRPr="00EE6EFD">
        <w:rPr>
          <w:b/>
          <w:bCs/>
          <w:color w:val="FFC000"/>
        </w:rPr>
        <w:t>.2 Prestations exécutées au moyen de marchés subséquents</w:t>
      </w:r>
    </w:p>
    <w:p w14:paraId="0934E96C" w14:textId="641FC0EF" w:rsidR="004C4CAA" w:rsidRDefault="004C4CAA" w:rsidP="0067618D">
      <w:pPr>
        <w:jc w:val="both"/>
        <w:rPr>
          <w:rFonts w:ascii="Calibri" w:hAnsi="Calibri" w:cs="Calibri"/>
          <w:noProof/>
          <w:sz w:val="20"/>
          <w:szCs w:val="20"/>
        </w:rPr>
      </w:pPr>
      <w:r w:rsidRPr="004C4CAA">
        <w:rPr>
          <w:rFonts w:ascii="Calibri" w:hAnsi="Calibri" w:cs="Calibri"/>
          <w:b/>
          <w:noProof/>
          <w:sz w:val="20"/>
          <w:szCs w:val="20"/>
        </w:rPr>
        <w:t>Concernant la part des prestations exécutée au moyen de marchés subséquents,</w:t>
      </w:r>
      <w:r w:rsidRPr="004C4CAA">
        <w:rPr>
          <w:rFonts w:ascii="Calibri" w:hAnsi="Calibri" w:cs="Calibri"/>
          <w:noProof/>
          <w:sz w:val="20"/>
          <w:szCs w:val="20"/>
        </w:rPr>
        <w:t xml:space="preserve"> à la survenance </w:t>
      </w:r>
      <w:r w:rsidR="00EE6EFD">
        <w:rPr>
          <w:rFonts w:ascii="Calibri" w:hAnsi="Calibri" w:cs="Calibri"/>
          <w:noProof/>
          <w:sz w:val="20"/>
          <w:szCs w:val="20"/>
        </w:rPr>
        <w:t>d’un</w:t>
      </w:r>
      <w:r w:rsidRPr="004C4CAA">
        <w:rPr>
          <w:rFonts w:ascii="Calibri" w:hAnsi="Calibri" w:cs="Calibri"/>
          <w:noProof/>
          <w:sz w:val="20"/>
          <w:szCs w:val="20"/>
        </w:rPr>
        <w:t xml:space="preserve"> besoin, le</w:t>
      </w:r>
      <w:r w:rsidR="009A595E">
        <w:rPr>
          <w:rFonts w:ascii="Calibri" w:hAnsi="Calibri" w:cs="Calibri"/>
          <w:noProof/>
          <w:sz w:val="20"/>
          <w:szCs w:val="20"/>
        </w:rPr>
        <w:t>s</w:t>
      </w:r>
      <w:r w:rsidRPr="004C4CAA">
        <w:rPr>
          <w:rFonts w:ascii="Calibri" w:hAnsi="Calibri" w:cs="Calibri"/>
          <w:noProof/>
          <w:sz w:val="20"/>
          <w:szCs w:val="20"/>
        </w:rPr>
        <w:t xml:space="preserve"> titulaire</w:t>
      </w:r>
      <w:r w:rsidR="009A595E">
        <w:rPr>
          <w:rFonts w:ascii="Calibri" w:hAnsi="Calibri" w:cs="Calibri"/>
          <w:noProof/>
          <w:sz w:val="20"/>
          <w:szCs w:val="20"/>
        </w:rPr>
        <w:t>s</w:t>
      </w:r>
      <w:r w:rsidRPr="004C4CAA">
        <w:rPr>
          <w:rFonts w:ascii="Calibri" w:hAnsi="Calibri" w:cs="Calibri"/>
          <w:noProof/>
          <w:sz w:val="20"/>
          <w:szCs w:val="20"/>
        </w:rPr>
        <w:t xml:space="preserve"> </w:t>
      </w:r>
      <w:r w:rsidR="009A595E">
        <w:rPr>
          <w:rFonts w:ascii="Calibri" w:hAnsi="Calibri" w:cs="Calibri"/>
          <w:noProof/>
          <w:sz w:val="20"/>
          <w:szCs w:val="20"/>
        </w:rPr>
        <w:t>seront</w:t>
      </w:r>
      <w:r w:rsidRPr="004C4CAA">
        <w:rPr>
          <w:rFonts w:ascii="Calibri" w:hAnsi="Calibri" w:cs="Calibri"/>
          <w:noProof/>
          <w:sz w:val="20"/>
          <w:szCs w:val="20"/>
        </w:rPr>
        <w:t xml:space="preserve"> invité</w:t>
      </w:r>
      <w:r w:rsidR="009A595E">
        <w:rPr>
          <w:rFonts w:ascii="Calibri" w:hAnsi="Calibri" w:cs="Calibri"/>
          <w:noProof/>
          <w:sz w:val="20"/>
          <w:szCs w:val="20"/>
        </w:rPr>
        <w:t>s</w:t>
      </w:r>
      <w:r w:rsidRPr="004C4CAA">
        <w:rPr>
          <w:rFonts w:ascii="Calibri" w:hAnsi="Calibri" w:cs="Calibri"/>
          <w:noProof/>
          <w:sz w:val="20"/>
          <w:szCs w:val="20"/>
        </w:rPr>
        <w:t xml:space="preserve"> à compléter </w:t>
      </w:r>
      <w:r w:rsidR="009A595E">
        <w:rPr>
          <w:rFonts w:ascii="Calibri" w:hAnsi="Calibri" w:cs="Calibri"/>
          <w:noProof/>
          <w:sz w:val="20"/>
          <w:szCs w:val="20"/>
        </w:rPr>
        <w:t>leur</w:t>
      </w:r>
      <w:r w:rsidRPr="004C4CAA">
        <w:rPr>
          <w:rFonts w:ascii="Calibri" w:hAnsi="Calibri" w:cs="Calibri"/>
          <w:noProof/>
          <w:sz w:val="20"/>
          <w:szCs w:val="20"/>
        </w:rPr>
        <w:t xml:space="preserve"> offre initiale par écrit </w:t>
      </w:r>
      <w:r w:rsidR="009F4AAA">
        <w:rPr>
          <w:rFonts w:ascii="Calibri" w:hAnsi="Calibri" w:cs="Calibri"/>
          <w:noProof/>
          <w:sz w:val="20"/>
          <w:szCs w:val="20"/>
        </w:rPr>
        <w:t xml:space="preserve">pour répondre à un besoin n’ayant pas pu être défini – ou suffisamment précisé – dans les termes de l’accord-cadre, sans que ce complément ait pour effet : </w:t>
      </w:r>
    </w:p>
    <w:p w14:paraId="522E033A" w14:textId="4C27A2C7" w:rsid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l’objet de l’accord-cadre, </w:t>
      </w:r>
    </w:p>
    <w:p w14:paraId="3B511255" w14:textId="0825A585" w:rsidR="009F4AAA" w:rsidRP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substantiellement les caractéristiques de l’offre retenue pour l’attribution de l’accord-cadre. </w:t>
      </w:r>
    </w:p>
    <w:p w14:paraId="051C57E6" w14:textId="1194762A" w:rsidR="00687A6E" w:rsidRDefault="00904CCC" w:rsidP="0067618D">
      <w:pPr>
        <w:jc w:val="both"/>
        <w:rPr>
          <w:rFonts w:ascii="Calibri" w:hAnsi="Calibri" w:cs="Calibri"/>
          <w:noProof/>
          <w:sz w:val="20"/>
          <w:szCs w:val="20"/>
        </w:rPr>
      </w:pPr>
      <w:r>
        <w:rPr>
          <w:rFonts w:ascii="Calibri" w:hAnsi="Calibri" w:cs="Calibri"/>
          <w:noProof/>
          <w:sz w:val="20"/>
          <w:szCs w:val="20"/>
        </w:rPr>
        <w:t>Ainsi, lor</w:t>
      </w:r>
      <w:r w:rsidR="00C46C4C">
        <w:rPr>
          <w:rFonts w:ascii="Calibri" w:hAnsi="Calibri" w:cs="Calibri"/>
          <w:noProof/>
          <w:sz w:val="20"/>
          <w:szCs w:val="20"/>
        </w:rPr>
        <w:t>s</w:t>
      </w:r>
      <w:r>
        <w:rPr>
          <w:rFonts w:ascii="Calibri" w:hAnsi="Calibri" w:cs="Calibri"/>
          <w:noProof/>
          <w:sz w:val="20"/>
          <w:szCs w:val="20"/>
        </w:rPr>
        <w:t xml:space="preserve"> de la survenance du besoin, les titulaires seront invités, via le profil acheteur du CNM, à compléter leur offre initiale par écrit, dans un délai raisonnable</w:t>
      </w:r>
      <w:r w:rsidR="00C46C4C">
        <w:rPr>
          <w:rFonts w:ascii="Calibri" w:hAnsi="Calibri" w:cs="Calibri"/>
          <w:noProof/>
          <w:sz w:val="20"/>
          <w:szCs w:val="20"/>
        </w:rPr>
        <w:t xml:space="preserve"> </w:t>
      </w:r>
      <w:r>
        <w:rPr>
          <w:rFonts w:ascii="Calibri" w:hAnsi="Calibri" w:cs="Calibri"/>
          <w:noProof/>
          <w:sz w:val="20"/>
          <w:szCs w:val="20"/>
        </w:rPr>
        <w:t xml:space="preserve">en soumettant : </w:t>
      </w:r>
    </w:p>
    <w:p w14:paraId="742AD9A2" w14:textId="68714937"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 </w:t>
      </w:r>
      <w:r w:rsidRPr="00904CCC">
        <w:rPr>
          <w:rFonts w:ascii="Calibri" w:hAnsi="Calibri" w:cs="Calibri"/>
          <w:b/>
          <w:bCs/>
          <w:noProof/>
          <w:sz w:val="20"/>
          <w:szCs w:val="20"/>
        </w:rPr>
        <w:t>projet de marché subséquent</w:t>
      </w:r>
      <w:r>
        <w:rPr>
          <w:rFonts w:ascii="Calibri" w:hAnsi="Calibri" w:cs="Calibri"/>
          <w:noProof/>
          <w:sz w:val="20"/>
          <w:szCs w:val="20"/>
        </w:rPr>
        <w:t xml:space="preserve"> (MS) : chaque MS pourra s’exécuter à bons de commande ou bien à marché ordinaire et fixera ses propres termes et caractéristiques (tranche, variante, PSE, actualisation des prix etc.) dans la mesure où ils n’ont pas déjà été prévus dans l’accord-cadre ; </w:t>
      </w:r>
    </w:p>
    <w:p w14:paraId="307E1A49" w14:textId="5A9E5A16"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financière</w:t>
      </w:r>
      <w:r>
        <w:rPr>
          <w:rFonts w:ascii="Calibri" w:hAnsi="Calibri" w:cs="Calibri"/>
          <w:noProof/>
          <w:sz w:val="20"/>
          <w:szCs w:val="20"/>
        </w:rPr>
        <w:t xml:space="preserve"> ; </w:t>
      </w:r>
    </w:p>
    <w:p w14:paraId="0CF259AA" w14:textId="6885F950" w:rsidR="00904CCC" w:rsidRP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lastRenderedPageBreak/>
        <w:t xml:space="preserve">Une </w:t>
      </w:r>
      <w:r w:rsidRPr="00904CCC">
        <w:rPr>
          <w:rFonts w:ascii="Calibri" w:hAnsi="Calibri" w:cs="Calibri"/>
          <w:b/>
          <w:bCs/>
          <w:noProof/>
          <w:sz w:val="20"/>
          <w:szCs w:val="20"/>
        </w:rPr>
        <w:t>proposition technique</w:t>
      </w:r>
      <w:r>
        <w:rPr>
          <w:rFonts w:ascii="Calibri" w:hAnsi="Calibri" w:cs="Calibri"/>
          <w:noProof/>
          <w:sz w:val="20"/>
          <w:szCs w:val="20"/>
        </w:rPr>
        <w:t xml:space="preserve"> le cas échéant (mémoire technique complémentaire, échantillons etc.). </w:t>
      </w:r>
    </w:p>
    <w:p w14:paraId="095E526B" w14:textId="77777777" w:rsidR="004C4CAA" w:rsidRPr="008A0A16" w:rsidRDefault="004C4CAA" w:rsidP="004C4CAA">
      <w:pPr>
        <w:overflowPunct w:val="0"/>
        <w:autoSpaceDE w:val="0"/>
        <w:autoSpaceDN w:val="0"/>
        <w:adjustRightInd w:val="0"/>
        <w:spacing w:after="60"/>
        <w:textAlignment w:val="baseline"/>
        <w:rPr>
          <w:rFonts w:ascii="Calibri" w:hAnsi="Calibri" w:cs="Calibri"/>
          <w:b/>
          <w:color w:val="7030A0"/>
          <w:sz w:val="20"/>
          <w:szCs w:val="20"/>
        </w:rPr>
      </w:pPr>
      <w:r w:rsidRPr="008A0A16">
        <w:rPr>
          <w:rFonts w:ascii="Calibri" w:hAnsi="Calibri" w:cs="Calibri"/>
          <w:b/>
          <w:color w:val="7030A0"/>
          <w:sz w:val="20"/>
          <w:szCs w:val="20"/>
        </w:rPr>
        <w:t xml:space="preserve">Modalités d’attribution des marchés subséquents de l’accord-cadre multi-attributaires : </w:t>
      </w:r>
    </w:p>
    <w:p w14:paraId="028C80BB" w14:textId="24B84B9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Le présent accord-cadre comporte l’engagement, pour l’acheteur, de consulter exclusivement pour la réalisation des prestations couvertes par l’accord-cadre</w:t>
      </w:r>
      <w:r w:rsidRPr="00904CCC">
        <w:rPr>
          <w:rFonts w:ascii="Calibri" w:hAnsi="Calibri" w:cs="Calibri"/>
          <w:noProof/>
          <w:sz w:val="20"/>
          <w:szCs w:val="20"/>
        </w:rPr>
        <w:t>, les titulaires désignés, dans la limite cependant des cas prévus à l’article 2.</w:t>
      </w:r>
      <w:r w:rsidR="00E82F11">
        <w:rPr>
          <w:rFonts w:ascii="Calibri" w:hAnsi="Calibri" w:cs="Calibri"/>
          <w:noProof/>
          <w:sz w:val="20"/>
          <w:szCs w:val="20"/>
        </w:rPr>
        <w:t>4</w:t>
      </w:r>
      <w:r w:rsidRPr="00904CCC">
        <w:rPr>
          <w:rFonts w:ascii="Calibri" w:hAnsi="Calibri" w:cs="Calibri"/>
          <w:noProof/>
          <w:sz w:val="20"/>
          <w:szCs w:val="20"/>
        </w:rPr>
        <w:t xml:space="preserve"> ci-dessous.</w:t>
      </w:r>
    </w:p>
    <w:p w14:paraId="63333FB4" w14:textId="172EF33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 xml:space="preserve">Pendant toute la durée de validité de l'accord-cadre, les marchés subséquents seront attribués après remise en concurrence par écrit de tous les titulaires de l'accord-cadre dans les conditions définies au présent accord-cadre et dans le </w:t>
      </w:r>
      <w:r w:rsidR="00687A6E">
        <w:rPr>
          <w:rFonts w:ascii="Calibri" w:hAnsi="Calibri" w:cs="Calibri"/>
          <w:noProof/>
          <w:sz w:val="20"/>
          <w:szCs w:val="20"/>
        </w:rPr>
        <w:t>document</w:t>
      </w:r>
      <w:r w:rsidRPr="004C4CAA">
        <w:rPr>
          <w:rFonts w:ascii="Calibri" w:hAnsi="Calibri" w:cs="Calibri"/>
          <w:noProof/>
          <w:sz w:val="20"/>
          <w:szCs w:val="20"/>
        </w:rPr>
        <w:t xml:space="preserve"> </w:t>
      </w:r>
      <w:r w:rsidR="00F664A2">
        <w:rPr>
          <w:rFonts w:ascii="Calibri" w:hAnsi="Calibri" w:cs="Calibri"/>
          <w:noProof/>
          <w:sz w:val="20"/>
          <w:szCs w:val="20"/>
        </w:rPr>
        <w:t xml:space="preserve">de </w:t>
      </w:r>
      <w:r w:rsidRPr="004C4CAA">
        <w:rPr>
          <w:rFonts w:ascii="Calibri" w:hAnsi="Calibri" w:cs="Calibri"/>
          <w:noProof/>
          <w:sz w:val="20"/>
          <w:szCs w:val="20"/>
        </w:rPr>
        <w:t>la consultation propre à chaque marché subséquent. Cette remise en concurrence interviendra lors de la survenance du besoin.</w:t>
      </w:r>
    </w:p>
    <w:p w14:paraId="6F00B3FA" w14:textId="77777777" w:rsidR="00904CCC" w:rsidRDefault="004C4CAA" w:rsidP="004C4CAA">
      <w:pPr>
        <w:spacing w:after="120"/>
        <w:jc w:val="both"/>
        <w:rPr>
          <w:rFonts w:ascii="Calibri" w:hAnsi="Calibri" w:cs="Calibri"/>
          <w:noProof/>
          <w:sz w:val="20"/>
          <w:szCs w:val="20"/>
        </w:rPr>
      </w:pPr>
      <w:r w:rsidRPr="004C4CAA">
        <w:rPr>
          <w:rFonts w:ascii="Calibri" w:hAnsi="Calibri" w:cs="Calibri"/>
          <w:noProof/>
          <w:sz w:val="20"/>
          <w:szCs w:val="20"/>
        </w:rPr>
        <w:t>Les titulaires devront remettre par voie dématérialisée avec accusé de réception leur offre pour un marché subséquent.</w:t>
      </w:r>
    </w:p>
    <w:p w14:paraId="1BE0FB23" w14:textId="1D57E8C0" w:rsidR="004C4CAA" w:rsidRDefault="00904CCC" w:rsidP="004C4CAA">
      <w:pPr>
        <w:spacing w:after="120"/>
        <w:jc w:val="both"/>
        <w:rPr>
          <w:rFonts w:ascii="Calibri" w:hAnsi="Calibri" w:cs="Calibri"/>
          <w:noProof/>
          <w:sz w:val="20"/>
          <w:szCs w:val="20"/>
        </w:rPr>
      </w:pPr>
      <w:r>
        <w:rPr>
          <w:rFonts w:ascii="Calibri" w:hAnsi="Calibri" w:cs="Calibri"/>
          <w:noProof/>
          <w:sz w:val="20"/>
          <w:szCs w:val="20"/>
        </w:rPr>
        <w:t>Un délai raisonnable sera laissé au titulaire pour réponde au MS. Ce délai sera précisé lors de la sollicitation des titulaires par l’ach</w:t>
      </w:r>
      <w:r w:rsidR="00F664A2">
        <w:rPr>
          <w:rFonts w:ascii="Calibri" w:hAnsi="Calibri" w:cs="Calibri"/>
          <w:noProof/>
          <w:sz w:val="20"/>
          <w:szCs w:val="20"/>
        </w:rPr>
        <w:t>e</w:t>
      </w:r>
      <w:r>
        <w:rPr>
          <w:rFonts w:ascii="Calibri" w:hAnsi="Calibri" w:cs="Calibri"/>
          <w:noProof/>
          <w:sz w:val="20"/>
          <w:szCs w:val="20"/>
        </w:rPr>
        <w:t>teur dans les</w:t>
      </w:r>
      <w:r w:rsidR="004C4CAA" w:rsidRPr="004C4CAA">
        <w:rPr>
          <w:rFonts w:ascii="Calibri" w:hAnsi="Calibri" w:cs="Calibri"/>
          <w:noProof/>
          <w:sz w:val="20"/>
          <w:szCs w:val="20"/>
        </w:rPr>
        <w:t xml:space="preserve"> documents de remise en concurrence</w:t>
      </w:r>
      <w:r>
        <w:rPr>
          <w:rFonts w:ascii="Calibri" w:hAnsi="Calibri" w:cs="Calibri"/>
          <w:noProof/>
          <w:sz w:val="20"/>
          <w:szCs w:val="20"/>
        </w:rPr>
        <w:t>.</w:t>
      </w:r>
    </w:p>
    <w:p w14:paraId="463064A5" w14:textId="1627AFE2" w:rsidR="00904CCC" w:rsidRPr="004C4CAA" w:rsidRDefault="00904CCC" w:rsidP="004C4CAA">
      <w:pPr>
        <w:spacing w:after="120"/>
        <w:jc w:val="both"/>
        <w:rPr>
          <w:rFonts w:ascii="Calibri" w:hAnsi="Calibri" w:cs="Calibri"/>
          <w:noProof/>
          <w:sz w:val="20"/>
          <w:szCs w:val="20"/>
        </w:rPr>
      </w:pPr>
      <w:r>
        <w:rPr>
          <w:rFonts w:ascii="Calibri" w:hAnsi="Calibri" w:cs="Calibri"/>
          <w:noProof/>
          <w:sz w:val="20"/>
          <w:szCs w:val="20"/>
        </w:rPr>
        <w:t xml:space="preserve">L’offre proposée par le titulaire devra être rédigée en langue française et se conformer aux caractéristiques fixées par l’accord-cadre et aux exigences du marché subséquent. </w:t>
      </w:r>
    </w:p>
    <w:p w14:paraId="5E1713D9" w14:textId="711D6582" w:rsidR="004C4CAA" w:rsidRPr="009A595E" w:rsidRDefault="004C4CAA" w:rsidP="009A595E">
      <w:pPr>
        <w:jc w:val="both"/>
        <w:rPr>
          <w:rFonts w:ascii="Calibri" w:hAnsi="Calibri" w:cs="Calibri"/>
          <w:noProof/>
          <w:sz w:val="20"/>
          <w:szCs w:val="20"/>
        </w:rPr>
      </w:pPr>
      <w:r w:rsidRPr="004C4CAA">
        <w:rPr>
          <w:rFonts w:ascii="Calibri" w:hAnsi="Calibri" w:cs="Calibri"/>
          <w:noProof/>
          <w:sz w:val="20"/>
          <w:szCs w:val="20"/>
        </w:rPr>
        <w:t xml:space="preserve">Il est précisé que les prix de l’accord-cadre sont des </w:t>
      </w:r>
      <w:r w:rsidRPr="009A595E">
        <w:rPr>
          <w:rFonts w:ascii="Calibri" w:hAnsi="Calibri" w:cs="Calibri"/>
          <w:noProof/>
          <w:sz w:val="20"/>
          <w:szCs w:val="20"/>
        </w:rPr>
        <w:t xml:space="preserve">prix plafonds pour des prestations demandées dans le cadre de marchés subséquents. </w:t>
      </w:r>
      <w:r w:rsidRPr="004C4CAA">
        <w:rPr>
          <w:rFonts w:ascii="Calibri" w:hAnsi="Calibri" w:cs="Calibri"/>
          <w:noProof/>
          <w:sz w:val="20"/>
          <w:szCs w:val="20"/>
        </w:rPr>
        <w:t>En cas d’autres marchés subséquents et pour les prestations n’ayant pas de référence prix dans la pièce financière du MS, celles-ci devront néanmoins être proposées à des prix restant en cohérence avec les prix de la pièce financière de l’accord-cadre, au moins aussi avantageuses que son offre de référence.</w:t>
      </w:r>
    </w:p>
    <w:p w14:paraId="5D78A010" w14:textId="37C7D73D" w:rsidR="004C4CAA" w:rsidRDefault="004C4CAA" w:rsidP="004C4CAA">
      <w:pPr>
        <w:jc w:val="both"/>
        <w:rPr>
          <w:rFonts w:ascii="Calibri" w:hAnsi="Calibri" w:cs="Calibri"/>
          <w:noProof/>
          <w:sz w:val="20"/>
          <w:szCs w:val="20"/>
        </w:rPr>
      </w:pPr>
      <w:r w:rsidRPr="004C4CAA">
        <w:rPr>
          <w:rFonts w:ascii="Calibri" w:hAnsi="Calibri" w:cs="Calibri"/>
          <w:noProof/>
          <w:sz w:val="20"/>
          <w:szCs w:val="20"/>
        </w:rPr>
        <w:t>Les offres des titulaires de l’accord-cadre seront analysées selon les critères énoncés ci-dessous. Le marché subséquent sera attribué à l’offre économiquement la plus avantageuse.</w:t>
      </w:r>
    </w:p>
    <w:p w14:paraId="45C03020" w14:textId="5088C259"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Chaque marché subséquent précisera si le marché est décomposé en tranches ou comporte une variante et/ou une prestation supplémentaire éventuelle. </w:t>
      </w:r>
    </w:p>
    <w:p w14:paraId="79031E87" w14:textId="77777777"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Sauf stipulation contraire dans le règlement de la consultation des marchés subséquents, les variantes ne sont pas autorisées. </w:t>
      </w:r>
    </w:p>
    <w:p w14:paraId="7063C9A6" w14:textId="705EF53C" w:rsidR="00687A6E" w:rsidRDefault="00687A6E" w:rsidP="004C4CAA">
      <w:pPr>
        <w:jc w:val="both"/>
        <w:rPr>
          <w:rFonts w:ascii="Calibri" w:hAnsi="Calibri" w:cs="Calibri"/>
          <w:noProof/>
          <w:sz w:val="20"/>
          <w:szCs w:val="20"/>
        </w:rPr>
      </w:pPr>
      <w:r w:rsidRPr="00687A6E">
        <w:rPr>
          <w:rFonts w:ascii="Calibri" w:hAnsi="Calibri" w:cs="Calibri"/>
          <w:noProof/>
          <w:sz w:val="20"/>
          <w:szCs w:val="20"/>
        </w:rPr>
        <w:t>Le délai de validité des offres des marchés subséquents est fixé à 60 jours à compter de la date limite de remise des offres.</w:t>
      </w:r>
    </w:p>
    <w:p w14:paraId="5ACC74B1" w14:textId="77777777" w:rsidR="00EE6EFD" w:rsidRPr="008A0A16" w:rsidRDefault="00EE6EFD" w:rsidP="00EE6EFD">
      <w:pPr>
        <w:overflowPunct w:val="0"/>
        <w:autoSpaceDE w:val="0"/>
        <w:autoSpaceDN w:val="0"/>
        <w:adjustRightInd w:val="0"/>
        <w:spacing w:after="60"/>
        <w:jc w:val="both"/>
        <w:textAlignment w:val="baseline"/>
        <w:rPr>
          <w:rFonts w:ascii="Calibri" w:hAnsi="Calibri" w:cs="Calibri"/>
          <w:b/>
          <w:color w:val="7030A0"/>
          <w:sz w:val="20"/>
          <w:szCs w:val="20"/>
        </w:rPr>
      </w:pPr>
      <w:r w:rsidRPr="008A0A16">
        <w:rPr>
          <w:rFonts w:ascii="Calibri" w:hAnsi="Calibri" w:cs="Calibri"/>
          <w:b/>
          <w:color w:val="7030A0"/>
          <w:sz w:val="20"/>
          <w:szCs w:val="20"/>
        </w:rPr>
        <w:t xml:space="preserve">Critères de pondération des marchés subséquents : </w:t>
      </w:r>
    </w:p>
    <w:p w14:paraId="70A58689" w14:textId="77777777" w:rsidR="00EE6EFD" w:rsidRPr="00EE6EFD" w:rsidRDefault="00EE6EFD" w:rsidP="00EE6EFD">
      <w:pPr>
        <w:pStyle w:val="05ARTICLENiv1-Texte"/>
        <w:rPr>
          <w:rFonts w:ascii="Calibri" w:hAnsi="Calibri" w:cs="Calibri"/>
        </w:rPr>
      </w:pPr>
      <w:r w:rsidRPr="00EE6EFD">
        <w:rPr>
          <w:rFonts w:ascii="Calibri" w:hAnsi="Calibri" w:cs="Calibri"/>
        </w:rPr>
        <w:t xml:space="preserve">Les marchés subséquents seront attribués sur la base des critères pondérés suivants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044"/>
        <w:gridCol w:w="3011"/>
      </w:tblGrid>
      <w:tr w:rsidR="00EE6EFD" w:rsidRPr="00EE6EFD" w14:paraId="56C76BAD" w14:textId="77777777" w:rsidTr="00397343">
        <w:trPr>
          <w:jc w:val="center"/>
        </w:trPr>
        <w:tc>
          <w:tcPr>
            <w:tcW w:w="3085" w:type="dxa"/>
            <w:shd w:val="clear" w:color="auto" w:fill="F7CAAC"/>
            <w:vAlign w:val="center"/>
          </w:tcPr>
          <w:p w14:paraId="1927269D"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Critères</w:t>
            </w:r>
          </w:p>
        </w:tc>
        <w:tc>
          <w:tcPr>
            <w:tcW w:w="3117" w:type="dxa"/>
            <w:shd w:val="clear" w:color="auto" w:fill="F7CAAC"/>
            <w:vAlign w:val="center"/>
          </w:tcPr>
          <w:p w14:paraId="0E011DCB"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Points</w:t>
            </w:r>
          </w:p>
        </w:tc>
        <w:tc>
          <w:tcPr>
            <w:tcW w:w="3085" w:type="dxa"/>
            <w:shd w:val="clear" w:color="auto" w:fill="F7CAAC"/>
            <w:vAlign w:val="center"/>
          </w:tcPr>
          <w:p w14:paraId="5BE0B688"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Pondération</w:t>
            </w:r>
          </w:p>
        </w:tc>
      </w:tr>
      <w:tr w:rsidR="00EE6EFD" w:rsidRPr="00EE6EFD" w14:paraId="5209490C" w14:textId="77777777" w:rsidTr="00397343">
        <w:trPr>
          <w:jc w:val="center"/>
        </w:trPr>
        <w:tc>
          <w:tcPr>
            <w:tcW w:w="3085" w:type="dxa"/>
            <w:vAlign w:val="center"/>
          </w:tcPr>
          <w:p w14:paraId="3B7AB7BF" w14:textId="77777777" w:rsidR="00EE6EFD" w:rsidRPr="00EE6EFD" w:rsidRDefault="00EE6EFD" w:rsidP="00397343">
            <w:pPr>
              <w:spacing w:after="0"/>
              <w:ind w:left="280"/>
              <w:rPr>
                <w:rFonts w:ascii="Calibri" w:hAnsi="Calibri" w:cs="Calibri"/>
                <w:noProof/>
                <w:sz w:val="20"/>
                <w:szCs w:val="20"/>
              </w:rPr>
            </w:pPr>
          </w:p>
          <w:p w14:paraId="6DE7E37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Valeur technique</w:t>
            </w:r>
          </w:p>
          <w:p w14:paraId="740D43B5"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3BEB790E"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38FE321"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Fourchette de 30% à 70 %</w:t>
            </w:r>
          </w:p>
        </w:tc>
      </w:tr>
      <w:tr w:rsidR="00EE6EFD" w:rsidRPr="00EE6EFD" w14:paraId="44E51BC5" w14:textId="77777777" w:rsidTr="00397343">
        <w:trPr>
          <w:jc w:val="center"/>
        </w:trPr>
        <w:tc>
          <w:tcPr>
            <w:tcW w:w="3085" w:type="dxa"/>
            <w:vAlign w:val="center"/>
          </w:tcPr>
          <w:p w14:paraId="494425F4" w14:textId="77777777" w:rsidR="00EE6EFD" w:rsidRPr="00EE6EFD" w:rsidRDefault="00EE6EFD" w:rsidP="00397343">
            <w:pPr>
              <w:spacing w:after="0"/>
              <w:ind w:left="280"/>
              <w:rPr>
                <w:rFonts w:ascii="Calibri" w:hAnsi="Calibri" w:cs="Calibri"/>
                <w:noProof/>
                <w:sz w:val="20"/>
                <w:szCs w:val="20"/>
              </w:rPr>
            </w:pPr>
          </w:p>
          <w:p w14:paraId="5670DE4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Prix des prestations</w:t>
            </w:r>
          </w:p>
          <w:p w14:paraId="430B2A92"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1E6CFD68"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6423481"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Fourchette de 30% à 70%</w:t>
            </w:r>
          </w:p>
        </w:tc>
      </w:tr>
    </w:tbl>
    <w:p w14:paraId="2467256B" w14:textId="77777777" w:rsidR="00EE6EFD" w:rsidRPr="00EE6EFD" w:rsidRDefault="00EE6EFD" w:rsidP="009A595E">
      <w:pPr>
        <w:spacing w:before="120" w:after="120"/>
        <w:ind w:left="720"/>
        <w:rPr>
          <w:rFonts w:ascii="Calibri" w:hAnsi="Calibri" w:cs="Calibri"/>
          <w:noProof/>
          <w:sz w:val="20"/>
          <w:szCs w:val="20"/>
        </w:rPr>
      </w:pPr>
    </w:p>
    <w:p w14:paraId="24132CF9" w14:textId="77777777" w:rsidR="00EE6EFD" w:rsidRPr="00EE6EFD" w:rsidRDefault="00EE6EFD" w:rsidP="009A595E">
      <w:pPr>
        <w:pStyle w:val="11-TABNIV1"/>
        <w:numPr>
          <w:ilvl w:val="0"/>
          <w:numId w:val="0"/>
        </w:numPr>
        <w:spacing w:before="120" w:after="120"/>
        <w:rPr>
          <w:rFonts w:ascii="Calibri" w:hAnsi="Calibri" w:cs="Calibri"/>
          <w:noProof/>
        </w:rPr>
      </w:pPr>
      <w:r w:rsidRPr="00EE6EFD">
        <w:rPr>
          <w:rFonts w:ascii="Calibri" w:hAnsi="Calibri" w:cs="Calibri"/>
          <w:noProof/>
        </w:rPr>
        <w:t xml:space="preserve">Le critère valeur technique sera apprécié en fonction du mémoire technique du candidat selon les critères et sous- critères indiqués au Règlement de la consultation de chaque marché subséquent. </w:t>
      </w:r>
    </w:p>
    <w:p w14:paraId="0EB121A7" w14:textId="77777777" w:rsidR="00EE6EFD" w:rsidRPr="00EE6EFD" w:rsidRDefault="00EE6EFD" w:rsidP="009A595E">
      <w:pPr>
        <w:spacing w:before="120" w:after="120"/>
        <w:rPr>
          <w:rFonts w:ascii="Calibri" w:hAnsi="Calibri" w:cs="Calibri"/>
          <w:noProof/>
          <w:sz w:val="20"/>
          <w:szCs w:val="20"/>
        </w:rPr>
      </w:pPr>
    </w:p>
    <w:p w14:paraId="3C64CB4D" w14:textId="69FA561D" w:rsidR="00EE6EFD" w:rsidRPr="00EE6EFD" w:rsidRDefault="00F664A2" w:rsidP="009A595E">
      <w:pPr>
        <w:spacing w:before="120" w:after="120"/>
        <w:rPr>
          <w:rFonts w:ascii="Calibri" w:hAnsi="Calibri" w:cs="Calibri"/>
          <w:noProof/>
          <w:sz w:val="20"/>
          <w:szCs w:val="20"/>
        </w:rPr>
      </w:pPr>
      <w:r>
        <w:rPr>
          <w:rFonts w:ascii="Calibri" w:hAnsi="Calibri" w:cs="Calibri"/>
          <w:noProof/>
          <w:sz w:val="20"/>
          <w:szCs w:val="20"/>
        </w:rPr>
        <w:lastRenderedPageBreak/>
        <w:t>Le c</w:t>
      </w:r>
      <w:r w:rsidR="00EE6EFD" w:rsidRPr="00EE6EFD">
        <w:rPr>
          <w:rFonts w:ascii="Calibri" w:hAnsi="Calibri" w:cs="Calibri"/>
          <w:noProof/>
          <w:sz w:val="20"/>
          <w:szCs w:val="20"/>
        </w:rPr>
        <w:t>ritère du prix</w:t>
      </w:r>
      <w:r>
        <w:rPr>
          <w:rFonts w:ascii="Calibri" w:hAnsi="Calibri" w:cs="Calibri"/>
          <w:noProof/>
          <w:sz w:val="20"/>
          <w:szCs w:val="20"/>
        </w:rPr>
        <w:t xml:space="preserve"> sera</w:t>
      </w:r>
      <w:r w:rsidR="00EE6EFD" w:rsidRPr="00EE6EFD">
        <w:rPr>
          <w:rFonts w:ascii="Calibri" w:hAnsi="Calibri" w:cs="Calibri"/>
          <w:noProof/>
          <w:sz w:val="20"/>
          <w:szCs w:val="20"/>
        </w:rPr>
        <w:t xml:space="preserve"> apprécié au regard des sous-critères suivants : </w:t>
      </w:r>
    </w:p>
    <w:p w14:paraId="01D81554" w14:textId="77777777" w:rsidR="00EE6EFD" w:rsidRPr="00EE6EFD" w:rsidRDefault="00EE6EFD" w:rsidP="009A595E">
      <w:pPr>
        <w:numPr>
          <w:ilvl w:val="0"/>
          <w:numId w:val="27"/>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Prix de la DPGF du marché subséquent ; </w:t>
      </w:r>
    </w:p>
    <w:p w14:paraId="59B6EE83" w14:textId="77777777" w:rsidR="00EE6EFD" w:rsidRPr="00EE6EFD" w:rsidRDefault="00EE6EFD" w:rsidP="009A595E">
      <w:pPr>
        <w:numPr>
          <w:ilvl w:val="0"/>
          <w:numId w:val="25"/>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Si le marché comporte des prix unitaires : </w:t>
      </w:r>
    </w:p>
    <w:p w14:paraId="59E8FDDE"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Critère prix du DQE sur la base du BPU du marché subséquent ; </w:t>
      </w:r>
    </w:p>
    <w:p w14:paraId="5A601C2B"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Critère prix du BPF sur la base du BPU du marché subséquent ;</w:t>
      </w:r>
    </w:p>
    <w:p w14:paraId="1BEEE0D8" w14:textId="788FBCCA" w:rsidR="00EE6EFD" w:rsidRPr="009A595E"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Le devis, le cas échéant. </w:t>
      </w:r>
    </w:p>
    <w:p w14:paraId="1745E898" w14:textId="2FEF375F" w:rsidR="00EE6EFD" w:rsidRPr="008A0A16" w:rsidRDefault="00EE6EFD" w:rsidP="00EE6EFD">
      <w:pPr>
        <w:overflowPunct w:val="0"/>
        <w:autoSpaceDE w:val="0"/>
        <w:autoSpaceDN w:val="0"/>
        <w:adjustRightInd w:val="0"/>
        <w:spacing w:after="60"/>
        <w:textAlignment w:val="baseline"/>
        <w:rPr>
          <w:rFonts w:ascii="Calibri" w:hAnsi="Calibri" w:cs="Calibri"/>
          <w:b/>
          <w:color w:val="7030A0"/>
          <w:sz w:val="20"/>
          <w:szCs w:val="20"/>
        </w:rPr>
      </w:pPr>
      <w:bookmarkStart w:id="20" w:name="_Toc33175427"/>
      <w:bookmarkStart w:id="21" w:name="_Toc89450242"/>
      <w:bookmarkStart w:id="22" w:name="_Toc92973507"/>
      <w:r w:rsidRPr="008A0A16">
        <w:rPr>
          <w:rFonts w:ascii="Calibri" w:hAnsi="Calibri" w:cs="Calibri"/>
          <w:b/>
          <w:color w:val="7030A0"/>
          <w:sz w:val="20"/>
          <w:szCs w:val="20"/>
        </w:rPr>
        <w:t>Conditions de réponse aux marchés subséquents</w:t>
      </w:r>
      <w:bookmarkEnd w:id="20"/>
      <w:bookmarkEnd w:id="21"/>
      <w:bookmarkEnd w:id="22"/>
      <w:r w:rsidRPr="008A0A16">
        <w:rPr>
          <w:rFonts w:ascii="Calibri" w:hAnsi="Calibri" w:cs="Calibri"/>
          <w:b/>
          <w:color w:val="7030A0"/>
          <w:sz w:val="20"/>
          <w:szCs w:val="20"/>
        </w:rPr>
        <w:t> :</w:t>
      </w:r>
    </w:p>
    <w:p w14:paraId="6FF8D1E7" w14:textId="072BF87A"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 xml:space="preserve">Obligation de réponse </w:t>
      </w:r>
    </w:p>
    <w:p w14:paraId="37997E15"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Les titulaires de l'accord-cadre s’engagent à formuler une réponse, dans le délai fixé par l’acheteur à chaque remise en concurrence dans le cadre d'un marché subséquent.</w:t>
      </w:r>
    </w:p>
    <w:p w14:paraId="1686CC84"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Motivation de non-réponse</w:t>
      </w:r>
    </w:p>
    <w:p w14:paraId="4C60921C" w14:textId="096B5221"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Il appartient aux titulaires de prendre toutes les mesures pour faire face à leurs engagements. En cas de </w:t>
      </w:r>
      <w:r w:rsidR="0067618D" w:rsidRPr="00EE6EFD">
        <w:rPr>
          <w:rFonts w:ascii="Calibri" w:hAnsi="Calibri" w:cs="Calibri"/>
          <w:sz w:val="20"/>
          <w:szCs w:val="20"/>
        </w:rPr>
        <w:t>non-réponse</w:t>
      </w:r>
      <w:r w:rsidRPr="00EE6EFD">
        <w:rPr>
          <w:rFonts w:ascii="Calibri" w:hAnsi="Calibri" w:cs="Calibri"/>
          <w:sz w:val="20"/>
          <w:szCs w:val="20"/>
        </w:rPr>
        <w:t xml:space="preserve"> de l’un des titulaires lors de la mise en concurrence pour un marché subséquent, celui-ci doit motiver son absence d'offre.</w:t>
      </w:r>
    </w:p>
    <w:p w14:paraId="2FD211D1" w14:textId="7622BCC9"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En cas d’absence de réponse de l’ensemble des titulaires de l’accord-cadre, la procédure de consultation sera considérée comme infructueuse et le </w:t>
      </w:r>
      <w:r w:rsidR="00F664A2">
        <w:rPr>
          <w:rFonts w:ascii="Calibri" w:hAnsi="Calibri" w:cs="Calibri"/>
          <w:sz w:val="20"/>
          <w:szCs w:val="20"/>
        </w:rPr>
        <w:t>CNM</w:t>
      </w:r>
      <w:r w:rsidRPr="00EE6EFD">
        <w:rPr>
          <w:rFonts w:ascii="Calibri" w:hAnsi="Calibri" w:cs="Calibri"/>
          <w:sz w:val="20"/>
          <w:szCs w:val="20"/>
        </w:rPr>
        <w:t xml:space="preserve"> pourra décider de se retourner vers d’autres opérateurs économiques, extérieurs à l’accord-cadre. </w:t>
      </w:r>
    </w:p>
    <w:p w14:paraId="29024A01"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bookmarkStart w:id="23" w:name="_Toc447531148"/>
      <w:r w:rsidRPr="00EE6EFD">
        <w:rPr>
          <w:rFonts w:ascii="Calibri" w:hAnsi="Calibri" w:cs="Calibri"/>
          <w:b/>
          <w:noProof/>
          <w:color w:val="999999"/>
          <w:spacing w:val="-10"/>
          <w:sz w:val="20"/>
          <w:szCs w:val="20"/>
        </w:rPr>
        <w:t>Sanctions du non-respect de l'engagement de réponse aux marchés subséquents</w:t>
      </w:r>
      <w:bookmarkEnd w:id="23"/>
    </w:p>
    <w:p w14:paraId="57DDE25A"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Exclusion temporaire </w:t>
      </w:r>
    </w:p>
    <w:p w14:paraId="7641764D"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En cas d’absence d’information de l’acheteur, de motivation jugée insuffisante ou de remise répétée d’offres inappropriées, irrégulières, inacceptable et ce, sans justification valable, l’acheteur se réserve le droit d'exclure temporairement un des titulaires de l'accord-cadre des procédures de remise en concurrence organisées pour l'attribution des marchés subséquents.</w:t>
      </w:r>
    </w:p>
    <w:p w14:paraId="4DAFE719" w14:textId="4F176D80" w:rsidR="00EE6EFD" w:rsidRPr="00EE6EFD" w:rsidRDefault="00EE6EFD" w:rsidP="00EE6EFD">
      <w:pPr>
        <w:spacing w:after="0"/>
        <w:jc w:val="both"/>
        <w:rPr>
          <w:rFonts w:ascii="Calibri" w:hAnsi="Calibri" w:cs="Calibri"/>
          <w:sz w:val="20"/>
          <w:szCs w:val="20"/>
        </w:rPr>
      </w:pPr>
      <w:r w:rsidRPr="00EE6EFD">
        <w:rPr>
          <w:rFonts w:ascii="Calibri" w:hAnsi="Calibri" w:cs="Calibri"/>
          <w:sz w:val="20"/>
          <w:szCs w:val="20"/>
        </w:rPr>
        <w:t>L’exclusion temporaire se formalisera par une exclusion à la procédure de remise en concurrence du prochain marché subséquent. La décision d'exclusion temporaire sera notifiée par courrier recommandé avec avis de réception postal au titulaire.</w:t>
      </w:r>
    </w:p>
    <w:p w14:paraId="704175C2"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Résiliation </w:t>
      </w:r>
    </w:p>
    <w:p w14:paraId="10C11843" w14:textId="1F215B7E"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L’acheteur se réserve également la possibilité de mettre fin à l’accord-cadre pour faute dans les conditions définies à l’article </w:t>
      </w:r>
      <w:r w:rsidR="00F664A2">
        <w:rPr>
          <w:rFonts w:ascii="Calibri" w:hAnsi="Calibri" w:cs="Calibri"/>
          <w:sz w:val="20"/>
          <w:szCs w:val="20"/>
        </w:rPr>
        <w:t>15.1</w:t>
      </w:r>
      <w:r w:rsidRPr="00EE6EFD">
        <w:rPr>
          <w:rFonts w:ascii="Calibri" w:hAnsi="Calibri" w:cs="Calibri"/>
          <w:sz w:val="20"/>
          <w:szCs w:val="20"/>
        </w:rPr>
        <w:t xml:space="preserve"> ci-dessous.</w:t>
      </w:r>
    </w:p>
    <w:p w14:paraId="4FEAD129" w14:textId="437DEC8C"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4" w:name="_Toc248736077"/>
      <w:bookmarkStart w:id="25" w:name="_Toc158813767"/>
      <w:bookmarkStart w:id="26" w:name="_Toc178087148"/>
      <w:r w:rsidRPr="00454554">
        <w:rPr>
          <w:bCs w:val="0"/>
          <w:color w:val="683766"/>
        </w:rPr>
        <w:t>Représentation des parties</w:t>
      </w:r>
      <w:bookmarkStart w:id="27" w:name="_Toc125272994"/>
      <w:bookmarkStart w:id="28" w:name="_Toc221004742"/>
      <w:bookmarkEnd w:id="24"/>
      <w:bookmarkEnd w:id="25"/>
      <w:bookmarkEnd w:id="26"/>
      <w:bookmarkEnd w:id="27"/>
      <w:bookmarkEnd w:id="28"/>
    </w:p>
    <w:p w14:paraId="7E66EE34" w14:textId="37310C35" w:rsidR="00454554" w:rsidRPr="00806B57" w:rsidRDefault="00454554" w:rsidP="00454554">
      <w:pPr>
        <w:spacing w:before="240"/>
        <w:jc w:val="both"/>
        <w:rPr>
          <w:sz w:val="20"/>
          <w:szCs w:val="20"/>
        </w:rPr>
      </w:pPr>
      <w:r w:rsidRPr="00806B57">
        <w:rPr>
          <w:sz w:val="20"/>
          <w:szCs w:val="20"/>
        </w:rPr>
        <w:t>Conformément aux articles 3.3 et 3.4.1 du CCAG-</w:t>
      </w:r>
      <w:r w:rsidR="00BA5C1F">
        <w:rPr>
          <w:sz w:val="20"/>
          <w:szCs w:val="20"/>
        </w:rPr>
        <w:t>FCS</w:t>
      </w:r>
      <w:r w:rsidRPr="00806B57">
        <w:rPr>
          <w:sz w:val="20"/>
          <w:szCs w:val="20"/>
        </w:rPr>
        <w:t xml:space="preserve">,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lastRenderedPageBreak/>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2263E2E1" w14:textId="17721960" w:rsidR="0067618D" w:rsidRPr="0067618D" w:rsidRDefault="0067618D" w:rsidP="0067618D">
      <w:pPr>
        <w:pStyle w:val="Titre2"/>
        <w:shd w:val="clear" w:color="auto" w:fill="auto"/>
        <w:tabs>
          <w:tab w:val="num" w:pos="1134"/>
        </w:tabs>
        <w:spacing w:before="0" w:after="0"/>
        <w:ind w:left="1134" w:hanging="1145"/>
        <w:contextualSpacing/>
        <w:jc w:val="both"/>
        <w:rPr>
          <w:color w:val="683766"/>
        </w:rPr>
      </w:pPr>
      <w:bookmarkStart w:id="29" w:name="_Toc97891170"/>
      <w:bookmarkStart w:id="30" w:name="_Toc178087149"/>
      <w:r w:rsidRPr="0067618D">
        <w:rPr>
          <w:color w:val="683766"/>
        </w:rPr>
        <w:t>Périmètre de l’exclusivité de l’accord-cadre</w:t>
      </w:r>
      <w:bookmarkEnd w:id="29"/>
      <w:bookmarkEnd w:id="30"/>
      <w:r w:rsidRPr="0067618D">
        <w:rPr>
          <w:color w:val="683766"/>
        </w:rPr>
        <w:t xml:space="preserve"> </w:t>
      </w:r>
    </w:p>
    <w:p w14:paraId="5489017C" w14:textId="77777777" w:rsidR="008A5067" w:rsidRDefault="0067618D" w:rsidP="009A595E">
      <w:pPr>
        <w:spacing w:before="120" w:after="120"/>
        <w:jc w:val="both"/>
        <w:rPr>
          <w:sz w:val="20"/>
          <w:szCs w:val="20"/>
        </w:rPr>
      </w:pPr>
      <w:r w:rsidRPr="00687A6E">
        <w:rPr>
          <w:sz w:val="20"/>
          <w:szCs w:val="20"/>
        </w:rPr>
        <w:t xml:space="preserve">Le </w:t>
      </w:r>
      <w:r w:rsidR="00687A6E" w:rsidRPr="00687A6E">
        <w:rPr>
          <w:sz w:val="20"/>
          <w:szCs w:val="20"/>
        </w:rPr>
        <w:t>CNM</w:t>
      </w:r>
      <w:r w:rsidRPr="00687A6E">
        <w:rPr>
          <w:sz w:val="20"/>
          <w:szCs w:val="20"/>
        </w:rPr>
        <w:t xml:space="preserve"> s’autorisera à recourir aux services d’un autre prestataire tiers, en lieu et place des titulaires, par le biais d’une demande de devis en cas</w:t>
      </w:r>
      <w:r w:rsidR="008A5067">
        <w:rPr>
          <w:sz w:val="20"/>
          <w:szCs w:val="20"/>
        </w:rPr>
        <w:t> :</w:t>
      </w:r>
    </w:p>
    <w:p w14:paraId="3C3F3801" w14:textId="27BCE360" w:rsidR="008A5067" w:rsidRDefault="00701098"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’impossibilité de faire réaliser les prestations par le</w:t>
      </w:r>
      <w:r w:rsidR="00C55B33" w:rsidRPr="008A5067">
        <w:rPr>
          <w:sz w:val="20"/>
          <w:szCs w:val="20"/>
        </w:rPr>
        <w:t>s</w:t>
      </w:r>
      <w:r w:rsidR="0067618D" w:rsidRPr="008A5067">
        <w:rPr>
          <w:sz w:val="20"/>
          <w:szCs w:val="20"/>
        </w:rPr>
        <w:t xml:space="preserve"> titulaire</w:t>
      </w:r>
      <w:r w:rsidR="00C55B33" w:rsidRPr="008A5067">
        <w:rPr>
          <w:sz w:val="20"/>
          <w:szCs w:val="20"/>
        </w:rPr>
        <w:t>s</w:t>
      </w:r>
      <w:r w:rsidR="0067618D" w:rsidRPr="008A5067">
        <w:rPr>
          <w:sz w:val="20"/>
          <w:szCs w:val="20"/>
        </w:rPr>
        <w:t xml:space="preserve"> notamment pour des raisons techniques</w:t>
      </w:r>
      <w:r w:rsidR="009A595E">
        <w:rPr>
          <w:sz w:val="20"/>
          <w:szCs w:val="20"/>
        </w:rPr>
        <w:t>, après demande préalable aux titulaires</w:t>
      </w:r>
      <w:r w:rsidR="0067618D" w:rsidRPr="008A5067">
        <w:rPr>
          <w:sz w:val="20"/>
          <w:szCs w:val="20"/>
        </w:rPr>
        <w:t xml:space="preserve"> (</w:t>
      </w:r>
      <w:r w:rsidR="0067618D" w:rsidRPr="008A5067">
        <w:rPr>
          <w:i/>
          <w:iCs/>
          <w:sz w:val="20"/>
          <w:szCs w:val="20"/>
        </w:rPr>
        <w:t>compétences, difficultés opérationnelles, expertise, délais de réalisation, contraintes calendaires</w:t>
      </w:r>
      <w:r w:rsidR="0067618D" w:rsidRPr="008A5067">
        <w:rPr>
          <w:sz w:val="20"/>
          <w:szCs w:val="20"/>
        </w:rPr>
        <w:t>)</w:t>
      </w:r>
      <w:r w:rsidR="008A5067">
        <w:rPr>
          <w:sz w:val="20"/>
          <w:szCs w:val="20"/>
        </w:rPr>
        <w:t xml:space="preserve">, </w:t>
      </w:r>
    </w:p>
    <w:p w14:paraId="15BA2D2D" w14:textId="581CEC89" w:rsidR="0067618D" w:rsidRDefault="008A5067"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absence de réponse au marché subséquent</w:t>
      </w:r>
      <w:r>
        <w:rPr>
          <w:sz w:val="20"/>
          <w:szCs w:val="20"/>
        </w:rPr>
        <w:t xml:space="preserve">, </w:t>
      </w:r>
    </w:p>
    <w:p w14:paraId="23292D41" w14:textId="0CAD2DF3" w:rsidR="008A5067" w:rsidRPr="008A5067" w:rsidRDefault="008A5067" w:rsidP="009A595E">
      <w:pPr>
        <w:pStyle w:val="Paragraphedeliste"/>
        <w:numPr>
          <w:ilvl w:val="0"/>
          <w:numId w:val="26"/>
        </w:numPr>
        <w:spacing w:before="120" w:after="120"/>
        <w:contextualSpacing w:val="0"/>
        <w:jc w:val="both"/>
        <w:rPr>
          <w:sz w:val="20"/>
          <w:szCs w:val="20"/>
        </w:rPr>
      </w:pPr>
      <w:r>
        <w:rPr>
          <w:sz w:val="20"/>
          <w:szCs w:val="20"/>
        </w:rPr>
        <w:t xml:space="preserve">De </w:t>
      </w:r>
      <w:r w:rsidR="00701098">
        <w:rPr>
          <w:sz w:val="20"/>
          <w:szCs w:val="20"/>
        </w:rPr>
        <w:t>partenariat dans lequel la prestation d’impression n’est pas réalisée directement par le CNM</w:t>
      </w:r>
      <w:r>
        <w:rPr>
          <w:sz w:val="20"/>
          <w:szCs w:val="20"/>
        </w:rPr>
        <w:t>.</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68"/>
      <w:bookmarkStart w:id="32" w:name="_Toc248736078"/>
      <w:bookmarkStart w:id="33" w:name="_Toc236631696"/>
      <w:bookmarkStart w:id="34" w:name="_Toc178087150"/>
      <w:r w:rsidRPr="00454554">
        <w:rPr>
          <w:bCs w:val="0"/>
          <w:color w:val="683766"/>
        </w:rPr>
        <w:t>Forme des notifications et informations au titulaire</w:t>
      </w:r>
      <w:bookmarkEnd w:id="31"/>
      <w:bookmarkEnd w:id="32"/>
      <w:bookmarkEnd w:id="33"/>
      <w:bookmarkEnd w:id="34"/>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660D01">
        <w:rPr>
          <w:sz w:val="20"/>
          <w:szCs w:val="20"/>
          <w:u w:val="single"/>
        </w:rPr>
        <w:t>Lorsque la notification dématérialisée est effectuée par le biais du profil d’acheteur</w:t>
      </w:r>
      <w:r w:rsidRPr="00806B57">
        <w:rPr>
          <w:sz w:val="20"/>
          <w:szCs w:val="20"/>
        </w:rPr>
        <w:t>,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1F6B5280" w:rsidR="00454554" w:rsidRPr="00806B57" w:rsidRDefault="00454554" w:rsidP="00454554">
      <w:pPr>
        <w:jc w:val="both"/>
        <w:rPr>
          <w:sz w:val="20"/>
          <w:szCs w:val="20"/>
        </w:rPr>
      </w:pPr>
      <w:r w:rsidRPr="00660D01">
        <w:rPr>
          <w:sz w:val="20"/>
          <w:szCs w:val="20"/>
          <w:u w:val="single"/>
        </w:rPr>
        <w:lastRenderedPageBreak/>
        <w:t>En complément de l’article 3.1.2 du CCAG-</w:t>
      </w:r>
      <w:r w:rsidR="00BA5C1F" w:rsidRPr="00660D01">
        <w:rPr>
          <w:sz w:val="20"/>
          <w:szCs w:val="20"/>
          <w:u w:val="single"/>
        </w:rPr>
        <w:t>FCS</w:t>
      </w:r>
      <w:r w:rsidRPr="00660D01">
        <w:rPr>
          <w:sz w:val="20"/>
          <w:szCs w:val="20"/>
          <w:u w:val="single"/>
        </w:rPr>
        <w:t>, lorsque la notification dématérialisée est effectuée par courriel</w:t>
      </w:r>
      <w:r w:rsidRPr="00806B57">
        <w:rPr>
          <w:sz w:val="20"/>
          <w:szCs w:val="20"/>
        </w:rPr>
        <w:t>,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5" w:name="_Toc158813769"/>
      <w:bookmarkStart w:id="36" w:name="_Toc178087151"/>
      <w:r w:rsidRPr="00454554">
        <w:rPr>
          <w:bCs w:val="0"/>
          <w:color w:val="683766"/>
        </w:rPr>
        <w:t>Notification des modifications portant sur la situation juridique ou économique du titulaire</w:t>
      </w:r>
      <w:bookmarkEnd w:id="35"/>
      <w:bookmarkEnd w:id="36"/>
    </w:p>
    <w:p w14:paraId="787AC8E4" w14:textId="777DE924" w:rsidR="00454554" w:rsidRPr="00806B57" w:rsidRDefault="00454554" w:rsidP="00454554">
      <w:pPr>
        <w:spacing w:before="240"/>
        <w:jc w:val="both"/>
        <w:rPr>
          <w:sz w:val="20"/>
          <w:szCs w:val="20"/>
        </w:rPr>
      </w:pPr>
      <w:r w:rsidRPr="00806B57">
        <w:rPr>
          <w:sz w:val="20"/>
          <w:szCs w:val="20"/>
        </w:rPr>
        <w:t>Conformément à l’article 3.4.2 du CCAG-</w:t>
      </w:r>
      <w:r w:rsidR="00BA5C1F">
        <w:rPr>
          <w:sz w:val="20"/>
          <w:szCs w:val="20"/>
        </w:rPr>
        <w:t>FCS</w:t>
      </w:r>
      <w:r w:rsidRPr="00806B57">
        <w:rPr>
          <w:sz w:val="20"/>
          <w:szCs w:val="20"/>
        </w:rPr>
        <w:t>, le titulaire est tenu de notifier sans délai à l’acheteur les modifications survenant au cours de l’exécution de l’accord-cadre et qui se rapportent :</w:t>
      </w:r>
    </w:p>
    <w:p w14:paraId="1979C0E7"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personnes ayant le pouvoir de l’engager ;</w:t>
      </w:r>
    </w:p>
    <w:p w14:paraId="6EEA0AF3"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la forme juridique sous laquelle il exerce son activité ;</w:t>
      </w:r>
    </w:p>
    <w:p w14:paraId="23B2EC7D"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sa raison sociale ou à sa dénomination ;</w:t>
      </w:r>
    </w:p>
    <w:p w14:paraId="22273394"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son adresse ou à son siège social ;</w:t>
      </w:r>
    </w:p>
    <w:p w14:paraId="5DFD4078"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ses coordonnées bancaires ;</w:t>
      </w:r>
    </w:p>
    <w:p w14:paraId="7783CB6B" w14:textId="791CB94A"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7" w:name="_Toc158813770"/>
      <w:bookmarkStart w:id="38" w:name="_Toc178087152"/>
      <w:r w:rsidRPr="00454554">
        <w:rPr>
          <w:bCs w:val="0"/>
          <w:color w:val="683766"/>
        </w:rPr>
        <w:t>Conduite des prestations par une personne nommément désignée</w:t>
      </w:r>
      <w:bookmarkEnd w:id="37"/>
      <w:bookmarkEnd w:id="38"/>
      <w:r w:rsidRPr="00454554">
        <w:rPr>
          <w:bCs w:val="0"/>
          <w:color w:val="683766"/>
        </w:rPr>
        <w:t xml:space="preserve">  </w:t>
      </w:r>
    </w:p>
    <w:p w14:paraId="5409316F" w14:textId="55A38B57" w:rsidR="00366B9D" w:rsidRDefault="00BA5C1F" w:rsidP="319F84E2">
      <w:pPr>
        <w:pStyle w:val="05ARTICLENiv1-Texte"/>
        <w:spacing w:before="120" w:after="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Le</w:t>
      </w:r>
      <w:r w:rsidR="00366B9D" w:rsidRPr="319F84E2">
        <w:rPr>
          <w:rFonts w:asciiTheme="minorHAnsi" w:eastAsiaTheme="minorEastAsia" w:hAnsiTheme="minorHAnsi" w:cstheme="minorBidi"/>
          <w:color w:val="auto"/>
          <w:spacing w:val="0"/>
          <w:lang w:eastAsia="en-US"/>
        </w:rPr>
        <w:t xml:space="preserve"> titulaire désign</w:t>
      </w:r>
      <w:r w:rsidR="2E73B474" w:rsidRPr="319F84E2">
        <w:rPr>
          <w:rFonts w:asciiTheme="minorHAnsi" w:eastAsiaTheme="minorEastAsia" w:hAnsiTheme="minorHAnsi" w:cstheme="minorBidi"/>
          <w:color w:val="auto"/>
          <w:spacing w:val="0"/>
          <w:lang w:eastAsia="en-US"/>
        </w:rPr>
        <w:t>e</w:t>
      </w:r>
      <w:r w:rsidR="00366B9D"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02CEB6E9"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en</w:t>
      </w:r>
      <w:proofErr w:type="gramEnd"/>
      <w:r w:rsidRPr="00806B57">
        <w:rPr>
          <w:rFonts w:asciiTheme="minorHAnsi" w:eastAsiaTheme="minorHAnsi" w:hAnsiTheme="minorHAnsi" w:cstheme="minorBidi"/>
          <w:bCs/>
          <w:color w:val="auto"/>
          <w:spacing w:val="0"/>
          <w:lang w:eastAsia="en-US"/>
        </w:rPr>
        <w:t xml:space="preserve"> informer sans délai l’acheteur et prendre toutes dispositions nécessaires afin d’assurer la poursuite de l’exécution des prestations ;</w:t>
      </w:r>
    </w:p>
    <w:p w14:paraId="0CFD1A1C" w14:textId="0478AED8"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proposer</w:t>
      </w:r>
      <w:proofErr w:type="gramEnd"/>
      <w:r w:rsidRPr="00806B57">
        <w:rPr>
          <w:rFonts w:asciiTheme="minorHAnsi" w:eastAsiaTheme="minorHAnsi" w:hAnsiTheme="minorHAnsi" w:cstheme="minorBidi"/>
          <w:bCs/>
          <w:color w:val="auto"/>
          <w:spacing w:val="0"/>
          <w:lang w:eastAsia="en-US"/>
        </w:rPr>
        <w:t xml:space="preserve">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w:t>
      </w:r>
      <w:r w:rsidR="00BA5C1F">
        <w:rPr>
          <w:rFonts w:asciiTheme="minorHAnsi" w:eastAsiaTheme="minorHAnsi" w:hAnsiTheme="minorHAnsi" w:cstheme="minorBidi"/>
          <w:b/>
          <w:color w:val="auto"/>
          <w:spacing w:val="0"/>
          <w:lang w:eastAsia="en-US"/>
        </w:rPr>
        <w:t>FCS</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décision de récusation prise par l’acheteur est motivée.</w:t>
      </w:r>
    </w:p>
    <w:p w14:paraId="0B75AFA8" w14:textId="1354770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3.5 ci-dessus. </w:t>
      </w:r>
    </w:p>
    <w:p w14:paraId="3CE087F7" w14:textId="5A89198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w:t>
      </w:r>
      <w:r w:rsidR="00BA5C1F">
        <w:rPr>
          <w:rFonts w:asciiTheme="minorHAnsi" w:eastAsiaTheme="minorHAnsi" w:hAnsiTheme="minorHAnsi" w:cstheme="minorBidi"/>
          <w:bCs/>
          <w:color w:val="auto"/>
          <w:spacing w:val="0"/>
          <w:lang w:eastAsia="en-US"/>
        </w:rPr>
        <w:t xml:space="preserve"> aux articles</w:t>
      </w:r>
      <w:r w:rsidRPr="00806B57">
        <w:rPr>
          <w:rFonts w:asciiTheme="minorHAnsi" w:eastAsiaTheme="minorHAnsi" w:hAnsiTheme="minorHAnsi" w:cstheme="minorBidi"/>
          <w:bCs/>
          <w:color w:val="auto"/>
          <w:spacing w:val="0"/>
          <w:lang w:eastAsia="en-US"/>
        </w:rPr>
        <w:t xml:space="preserve"> 38 </w:t>
      </w:r>
      <w:r w:rsidR="00BA5C1F">
        <w:rPr>
          <w:rFonts w:asciiTheme="minorHAnsi" w:eastAsiaTheme="minorHAnsi" w:hAnsiTheme="minorHAnsi" w:cstheme="minorBidi"/>
          <w:bCs/>
          <w:color w:val="auto"/>
          <w:spacing w:val="0"/>
          <w:lang w:eastAsia="en-US"/>
        </w:rPr>
        <w:t xml:space="preserve">et suivants </w:t>
      </w:r>
      <w:r w:rsidRPr="00806B57">
        <w:rPr>
          <w:rFonts w:asciiTheme="minorHAnsi" w:eastAsiaTheme="minorHAnsi" w:hAnsiTheme="minorHAnsi" w:cstheme="minorBidi"/>
          <w:bCs/>
          <w:color w:val="auto"/>
          <w:spacing w:val="0"/>
          <w:lang w:eastAsia="en-US"/>
        </w:rPr>
        <w:t>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3CBDCD9B"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9" w:name="_Hlk82703724"/>
      <w:r w:rsidRPr="00806B57">
        <w:rPr>
          <w:rFonts w:asciiTheme="minorHAnsi" w:eastAsiaTheme="minorHAnsi" w:hAnsiTheme="minorHAnsi" w:cstheme="minorBidi"/>
          <w:bCs/>
          <w:color w:val="auto"/>
          <w:spacing w:val="0"/>
          <w:lang w:eastAsia="en-US"/>
        </w:rPr>
        <w:t>En complément de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39"/>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40" w:name="_Toc158813771"/>
      <w:bookmarkStart w:id="41" w:name="_Toc178087153"/>
      <w:r w:rsidRPr="00454554">
        <w:rPr>
          <w:bCs w:val="0"/>
          <w:color w:val="683766"/>
        </w:rPr>
        <w:lastRenderedPageBreak/>
        <w:t>Ordre de service</w:t>
      </w:r>
      <w:bookmarkEnd w:id="40"/>
      <w:bookmarkEnd w:id="41"/>
    </w:p>
    <w:p w14:paraId="3154947F" w14:textId="467ACCCB"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complément de l’article 3.8.1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11D9C46B"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5B051C3B"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w:t>
      </w:r>
      <w:r w:rsidR="00BA5C1F">
        <w:rPr>
          <w:rFonts w:asciiTheme="minorHAnsi" w:eastAsiaTheme="minorHAnsi" w:hAnsiTheme="minorHAnsi" w:cstheme="minorBidi"/>
          <w:b/>
          <w:color w:val="auto"/>
          <w:spacing w:val="0"/>
          <w:lang w:eastAsia="en-US"/>
        </w:rPr>
        <w:t>FCS</w:t>
      </w:r>
      <w:r w:rsidR="007515DF">
        <w:rPr>
          <w:rFonts w:asciiTheme="minorHAnsi" w:eastAsiaTheme="minorHAnsi" w:hAnsiTheme="minorHAnsi" w:cstheme="minorBidi"/>
          <w:bCs/>
          <w:color w:val="auto"/>
          <w:spacing w:val="0"/>
          <w:lang w:eastAsia="en-US"/>
        </w:rPr>
        <w:t xml:space="preserve">, sous peine de forclusion. </w:t>
      </w:r>
    </w:p>
    <w:p w14:paraId="41F78D22" w14:textId="72545317"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42" w:name="_Toc178087154"/>
      <w:r>
        <w:rPr>
          <w:bCs w:val="0"/>
          <w:color w:val="683766"/>
        </w:rPr>
        <w:t>Réglementation applicable</w:t>
      </w:r>
      <w:bookmarkEnd w:id="42"/>
    </w:p>
    <w:p w14:paraId="7B5C43DA" w14:textId="5562BA9E"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w:t>
      </w:r>
      <w:r w:rsidR="00BA5C1F">
        <w:rPr>
          <w:rFonts w:asciiTheme="minorHAnsi" w:eastAsiaTheme="minorHAnsi" w:hAnsiTheme="minorHAnsi" w:cstheme="minorBidi"/>
          <w:b/>
          <w:color w:val="auto"/>
          <w:spacing w:val="0"/>
          <w:lang w:eastAsia="en-US"/>
        </w:rPr>
        <w:t xml:space="preserve"> marchés publics Fournitures courantes et services</w:t>
      </w:r>
      <w:r w:rsidRPr="00806B57">
        <w:rPr>
          <w:rFonts w:asciiTheme="minorHAnsi" w:eastAsiaTheme="minorHAnsi" w:hAnsiTheme="minorHAnsi" w:cstheme="minorBidi"/>
          <w:bCs/>
          <w:color w:val="auto"/>
          <w:spacing w:val="0"/>
          <w:lang w:eastAsia="en-US"/>
        </w:rPr>
        <w:t xml:space="preserve">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approuvé par l'arrêté du 30 mars 2021 (publié au JORF du 1er avril 2021).</w:t>
      </w:r>
    </w:p>
    <w:p w14:paraId="1DA3F00B" w14:textId="40DD93E6" w:rsidR="00806B57" w:rsidRPr="00806B57" w:rsidRDefault="00806B57" w:rsidP="005C6BBF">
      <w:pPr>
        <w:pStyle w:val="Titre2"/>
        <w:shd w:val="clear" w:color="auto" w:fill="auto"/>
        <w:spacing w:before="0" w:after="0"/>
        <w:ind w:left="1418" w:hanging="1418"/>
        <w:contextualSpacing/>
        <w:rPr>
          <w:bCs w:val="0"/>
          <w:color w:val="683766"/>
        </w:rPr>
      </w:pPr>
      <w:bookmarkStart w:id="43" w:name="_Toc178087155"/>
      <w:r w:rsidRPr="00806B57">
        <w:rPr>
          <w:bCs w:val="0"/>
          <w:color w:val="683766"/>
        </w:rPr>
        <w:t>Sous-traitance</w:t>
      </w:r>
      <w:bookmarkEnd w:id="43"/>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0B546B1F"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w:t>
      </w:r>
      <w:r w:rsidR="000C3FFF">
        <w:rPr>
          <w:rFonts w:asciiTheme="minorHAnsi" w:eastAsiaTheme="minorHAnsi" w:hAnsiTheme="minorHAnsi" w:cstheme="minorBidi"/>
          <w:bCs/>
          <w:color w:val="auto"/>
          <w:spacing w:val="0"/>
          <w:lang w:eastAsia="en-US"/>
        </w:rPr>
        <w:t>5</w:t>
      </w:r>
      <w:r w:rsidRPr="006D2306">
        <w:rPr>
          <w:rFonts w:asciiTheme="minorHAnsi" w:eastAsiaTheme="minorHAnsi" w:hAnsiTheme="minorHAnsi" w:cstheme="minorBidi"/>
          <w:bCs/>
          <w:color w:val="auto"/>
          <w:spacing w:val="0"/>
          <w:lang w:eastAsia="en-US"/>
        </w:rPr>
        <w:t xml:space="preserve"> ci-dessous, résiliation du marché.</w:t>
      </w:r>
    </w:p>
    <w:p w14:paraId="0E9BD10D" w14:textId="7A34F20C"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5C6BBF">
      <w:pPr>
        <w:pStyle w:val="Titre2"/>
        <w:shd w:val="clear" w:color="auto" w:fill="auto"/>
        <w:spacing w:before="0" w:after="0"/>
        <w:ind w:left="1418" w:hanging="1418"/>
        <w:contextualSpacing/>
        <w:rPr>
          <w:bCs w:val="0"/>
          <w:color w:val="683766"/>
        </w:rPr>
      </w:pPr>
      <w:bookmarkStart w:id="44" w:name="_Toc178087156"/>
      <w:r>
        <w:rPr>
          <w:bCs w:val="0"/>
          <w:color w:val="683766"/>
        </w:rPr>
        <w:lastRenderedPageBreak/>
        <w:t>Réalisation de prestations similaires</w:t>
      </w:r>
      <w:bookmarkEnd w:id="44"/>
      <w:r>
        <w:rPr>
          <w:bCs w:val="0"/>
          <w:color w:val="683766"/>
        </w:rPr>
        <w:t xml:space="preserve"> </w:t>
      </w:r>
    </w:p>
    <w:p w14:paraId="1E3C155B" w14:textId="753B7D42" w:rsidR="00806B57" w:rsidRPr="00806B57" w:rsidRDefault="00806B5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45" w:name="_Toc178087157"/>
      <w:r>
        <w:rPr>
          <w:color w:val="FFFFFF" w:themeColor="background1"/>
        </w:rPr>
        <w:t>Durée de l’accord-cadre– Délai d’exécution - Reconduction</w:t>
      </w:r>
      <w:bookmarkEnd w:id="45"/>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21C0A384" w:rsidR="00EC4429" w:rsidRPr="002336AB" w:rsidRDefault="00EC4429" w:rsidP="005C6BBF">
      <w:pPr>
        <w:pStyle w:val="Titre2"/>
        <w:shd w:val="clear" w:color="auto" w:fill="auto"/>
        <w:spacing w:before="0" w:after="0"/>
        <w:ind w:left="1418" w:hanging="1418"/>
        <w:contextualSpacing/>
        <w:rPr>
          <w:bCs w:val="0"/>
          <w:color w:val="683766"/>
        </w:rPr>
      </w:pPr>
      <w:bookmarkStart w:id="46" w:name="_Toc178087158"/>
      <w:r w:rsidRPr="002336AB">
        <w:rPr>
          <w:bCs w:val="0"/>
          <w:color w:val="683766"/>
        </w:rPr>
        <w:t>Durée d</w:t>
      </w:r>
      <w:r w:rsidR="00B55859">
        <w:rPr>
          <w:bCs w:val="0"/>
          <w:color w:val="683766"/>
        </w:rPr>
        <w:t>e l’accord-cadre</w:t>
      </w:r>
      <w:r w:rsidR="0067618D">
        <w:rPr>
          <w:bCs w:val="0"/>
          <w:color w:val="683766"/>
        </w:rPr>
        <w:t xml:space="preserve"> et reconduction</w:t>
      </w:r>
      <w:bookmarkEnd w:id="46"/>
    </w:p>
    <w:p w14:paraId="05F595D6" w14:textId="4E717E21" w:rsidR="00B55859" w:rsidRPr="00B55859" w:rsidRDefault="00B5585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w:t>
      </w:r>
      <w:r w:rsidR="0067618D">
        <w:rPr>
          <w:rFonts w:asciiTheme="minorHAnsi" w:eastAsiaTheme="minorHAnsi" w:hAnsiTheme="minorHAnsi" w:cstheme="minorBidi"/>
          <w:bCs/>
          <w:color w:val="auto"/>
          <w:spacing w:val="0"/>
          <w:lang w:eastAsia="en-US"/>
        </w:rPr>
        <w:t>12</w:t>
      </w:r>
      <w:r w:rsidR="00BA5C1F">
        <w:rPr>
          <w:rFonts w:asciiTheme="minorHAnsi" w:eastAsiaTheme="minorHAnsi" w:hAnsiTheme="minorHAnsi" w:cstheme="minorBidi"/>
          <w:bCs/>
          <w:color w:val="auto"/>
          <w:spacing w:val="0"/>
          <w:lang w:eastAsia="en-US"/>
        </w:rPr>
        <w:t xml:space="preserve"> mois</w:t>
      </w:r>
      <w:r w:rsidRPr="00B55859">
        <w:rPr>
          <w:rFonts w:asciiTheme="minorHAnsi" w:eastAsiaTheme="minorHAnsi" w:hAnsiTheme="minorHAnsi" w:cstheme="minorBidi"/>
          <w:bCs/>
          <w:color w:val="auto"/>
          <w:spacing w:val="0"/>
          <w:lang w:eastAsia="en-US"/>
        </w:rPr>
        <w:t xml:space="preserve"> à compter de sa notification. </w:t>
      </w:r>
    </w:p>
    <w:p w14:paraId="214A8A1D" w14:textId="20221B22"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Il est reconductible tacitement 3 fois maximum dans les mêmes termes et pour la même durée (12 mois). </w:t>
      </w:r>
      <w:r w:rsidR="00904CCC">
        <w:rPr>
          <w:rFonts w:asciiTheme="minorHAnsi" w:eastAsiaTheme="minorHAnsi" w:hAnsiTheme="minorHAnsi" w:cstheme="minorBidi"/>
          <w:bCs/>
          <w:color w:val="auto"/>
          <w:spacing w:val="0"/>
          <w:lang w:eastAsia="en-US"/>
        </w:rPr>
        <w:t xml:space="preserve">Ainsi, la durée maximale de l’accord-cadre est de 48 mois. </w:t>
      </w:r>
      <w:r w:rsidRPr="0067618D">
        <w:rPr>
          <w:rFonts w:asciiTheme="minorHAnsi" w:eastAsiaTheme="minorHAnsi" w:hAnsiTheme="minorHAnsi" w:cstheme="minorBidi"/>
          <w:bCs/>
          <w:color w:val="auto"/>
          <w:spacing w:val="0"/>
          <w:lang w:eastAsia="en-US"/>
        </w:rPr>
        <w:t>Le titulaire ne peut refuser la reconduction.</w:t>
      </w:r>
    </w:p>
    <w:p w14:paraId="3589B750" w14:textId="21823C9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cas de non-reconduction, l’acheteur adresse une décision expresse, par tout moyen permettant d’accuser une réception certaine, intervenant au plus tard dans un délai de trois (3) mois avant l'échéance de la période en cours d'exécution.</w:t>
      </w:r>
      <w:bookmarkStart w:id="47" w:name="_Toc356146844"/>
      <w:bookmarkStart w:id="48" w:name="_Toc482699941"/>
    </w:p>
    <w:p w14:paraId="7F4A4AA1" w14:textId="3EC786F0" w:rsidR="0067618D" w:rsidRPr="0067618D" w:rsidRDefault="0067618D" w:rsidP="005C6BBF">
      <w:pPr>
        <w:pStyle w:val="Titre2"/>
        <w:shd w:val="clear" w:color="auto" w:fill="auto"/>
        <w:spacing w:before="0" w:after="0"/>
        <w:ind w:left="1418" w:hanging="1418"/>
        <w:contextualSpacing/>
        <w:rPr>
          <w:bCs w:val="0"/>
          <w:color w:val="683766"/>
        </w:rPr>
      </w:pPr>
      <w:bookmarkStart w:id="49" w:name="_Toc178087159"/>
      <w:r w:rsidRPr="0067618D">
        <w:rPr>
          <w:bCs w:val="0"/>
          <w:color w:val="683766"/>
        </w:rPr>
        <w:t>Durée des bons de commande conclus sur la base de l'accord-cadre</w:t>
      </w:r>
      <w:bookmarkEnd w:id="49"/>
    </w:p>
    <w:p w14:paraId="601E0922" w14:textId="409E406E"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bons de commande pourront être émis jusqu'au dernier jour de validité de l’accord-cadre. La durée des bons de commande sera précisé</w:t>
      </w:r>
      <w:r w:rsidR="000C3FFF">
        <w:rPr>
          <w:rFonts w:asciiTheme="minorHAnsi" w:eastAsiaTheme="minorHAnsi" w:hAnsiTheme="minorHAnsi" w:cstheme="minorBidi"/>
          <w:bCs/>
          <w:color w:val="auto"/>
          <w:spacing w:val="0"/>
          <w:lang w:eastAsia="en-US"/>
        </w:rPr>
        <w:t>e</w:t>
      </w:r>
      <w:r w:rsidRPr="0067618D">
        <w:rPr>
          <w:rFonts w:asciiTheme="minorHAnsi" w:eastAsiaTheme="minorHAnsi" w:hAnsiTheme="minorHAnsi" w:cstheme="minorBidi"/>
          <w:bCs/>
          <w:color w:val="auto"/>
          <w:spacing w:val="0"/>
          <w:lang w:eastAsia="en-US"/>
        </w:rPr>
        <w:t xml:space="preserve"> dans ces bons de commande.</w:t>
      </w:r>
    </w:p>
    <w:p w14:paraId="7B5146EC" w14:textId="2FD8CFA4"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L’exécution des bons de commande pourra se poursuivre au-delà de la durée de l’accord-cadre si cela est nécessaire</w:t>
      </w:r>
      <w:r w:rsidR="00687A6E">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 xml:space="preserve"> </w:t>
      </w:r>
    </w:p>
    <w:p w14:paraId="781AC950" w14:textId="201FD496"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tout état de cause, le délai d’exécution de chaque bon de commande ne devra pas avoir pour effet de prolonger au-delà du raisonnable la durée de l'accord</w:t>
      </w:r>
      <w:r w:rsidR="000C3FFF">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cadre.</w:t>
      </w:r>
    </w:p>
    <w:p w14:paraId="36A9EC63" w14:textId="520D967D" w:rsidR="0067618D" w:rsidRPr="0067618D" w:rsidRDefault="0067618D" w:rsidP="005C6BBF">
      <w:pPr>
        <w:pStyle w:val="Titre2"/>
        <w:shd w:val="clear" w:color="auto" w:fill="auto"/>
        <w:spacing w:before="0" w:after="0"/>
        <w:ind w:left="1418" w:hanging="1418"/>
        <w:contextualSpacing/>
        <w:rPr>
          <w:bCs w:val="0"/>
          <w:color w:val="683766"/>
        </w:rPr>
      </w:pPr>
      <w:bookmarkStart w:id="50" w:name="_Toc178087160"/>
      <w:r w:rsidRPr="0067618D">
        <w:rPr>
          <w:bCs w:val="0"/>
          <w:color w:val="683766"/>
        </w:rPr>
        <w:t>Durée des marchés subséquents conclus sur la base de l'accord-cadre</w:t>
      </w:r>
      <w:bookmarkEnd w:id="50"/>
    </w:p>
    <w:p w14:paraId="2FDE6237" w14:textId="77777777"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L’acheteur ne pourra conclure des marchés subséquents sur la base de cet accord-cadre que pendant la durée de validité de l’accord-cadre. </w:t>
      </w:r>
    </w:p>
    <w:p w14:paraId="016AA011"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conclus pendant la durée de validité de l'accord-cadre, détermineront les délais particuliers de réalisation des prestations concernées et pourront être attribués au titulaire du lot de l'accord-cadre concerné dans les conditions définies au présent document. La durée des marchés subséquents sera précisée dans ces marchés subséquents.</w:t>
      </w:r>
    </w:p>
    <w:p w14:paraId="728B559C"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pourront être reconduits dans les conditions fixées par chaque marché subséquent.</w:t>
      </w:r>
    </w:p>
    <w:p w14:paraId="287771BC" w14:textId="04181D44" w:rsidR="001B04CD" w:rsidRPr="002336AB" w:rsidRDefault="001B04CD" w:rsidP="002336AB">
      <w:pPr>
        <w:pStyle w:val="Titre1"/>
        <w:shd w:val="clear" w:color="auto" w:fill="DC8C00"/>
        <w:contextualSpacing/>
        <w:rPr>
          <w:color w:val="FFFFFF" w:themeColor="background1"/>
        </w:rPr>
      </w:pPr>
      <w:bookmarkStart w:id="51" w:name="_Toc178087161"/>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47"/>
      <w:bookmarkEnd w:id="48"/>
      <w:r w:rsidR="00F413EE">
        <w:rPr>
          <w:color w:val="FFFFFF" w:themeColor="background1"/>
        </w:rPr>
        <w:t>e l’accord-cadre</w:t>
      </w:r>
      <w:bookmarkEnd w:id="51"/>
    </w:p>
    <w:p w14:paraId="13E6A3BF" w14:textId="12248D16" w:rsidR="00E7002B" w:rsidRPr="0067618D" w:rsidRDefault="002550BB" w:rsidP="002550BB">
      <w:pPr>
        <w:pStyle w:val="NormalWeb"/>
        <w:spacing w:before="120" w:beforeAutospacing="0" w:after="120" w:afterAutospacing="0"/>
        <w:jc w:val="both"/>
        <w:rPr>
          <w:rFonts w:ascii="Calibri" w:hAnsi="Calibri" w:cs="Calibri"/>
          <w:bCs/>
          <w:sz w:val="20"/>
          <w:szCs w:val="20"/>
        </w:rPr>
      </w:pPr>
      <w:r w:rsidRPr="0067618D">
        <w:rPr>
          <w:rFonts w:ascii="Calibri" w:hAnsi="Calibri" w:cs="Calibri"/>
          <w:sz w:val="20"/>
          <w:szCs w:val="20"/>
        </w:rPr>
        <w:t>En</w:t>
      </w:r>
      <w:r w:rsidR="00DA2A15" w:rsidRPr="0067618D">
        <w:rPr>
          <w:rFonts w:ascii="Calibri" w:hAnsi="Calibri" w:cs="Calibri"/>
          <w:sz w:val="20"/>
          <w:szCs w:val="20"/>
        </w:rPr>
        <w:t xml:space="preserve"> complément </w:t>
      </w:r>
      <w:r w:rsidR="00A852A7" w:rsidRPr="0067618D">
        <w:rPr>
          <w:rFonts w:ascii="Calibri" w:hAnsi="Calibri" w:cs="Calibri"/>
          <w:sz w:val="20"/>
          <w:szCs w:val="20"/>
        </w:rPr>
        <w:t xml:space="preserve">à l’article 4.1 du </w:t>
      </w:r>
      <w:r w:rsidR="00F413EE" w:rsidRPr="0067618D">
        <w:rPr>
          <w:rFonts w:ascii="Calibri" w:hAnsi="Calibri" w:cs="Calibri"/>
          <w:sz w:val="20"/>
          <w:szCs w:val="20"/>
        </w:rPr>
        <w:t>CCAG-</w:t>
      </w:r>
      <w:r w:rsidR="00D63CF2" w:rsidRPr="0067618D">
        <w:rPr>
          <w:rFonts w:ascii="Calibri" w:hAnsi="Calibri" w:cs="Calibri"/>
          <w:sz w:val="20"/>
          <w:szCs w:val="20"/>
        </w:rPr>
        <w:t>FCS</w:t>
      </w:r>
      <w:r w:rsidR="00A852A7" w:rsidRPr="0067618D">
        <w:rPr>
          <w:rFonts w:ascii="Calibri" w:hAnsi="Calibri" w:cs="Calibri"/>
          <w:sz w:val="20"/>
          <w:szCs w:val="20"/>
        </w:rPr>
        <w:t>,</w:t>
      </w:r>
      <w:r w:rsidR="00A852A7" w:rsidRPr="0067618D">
        <w:rPr>
          <w:rFonts w:ascii="Calibri" w:hAnsi="Calibri" w:cs="Calibri"/>
          <w:b/>
          <w:sz w:val="20"/>
          <w:szCs w:val="20"/>
        </w:rPr>
        <w:t xml:space="preserve"> </w:t>
      </w:r>
      <w:r w:rsidR="00A852A7" w:rsidRPr="0067618D">
        <w:rPr>
          <w:rFonts w:ascii="Calibri" w:hAnsi="Calibri" w:cs="Calibri"/>
          <w:bCs/>
          <w:sz w:val="20"/>
          <w:szCs w:val="20"/>
        </w:rPr>
        <w:t>l</w:t>
      </w:r>
      <w:r w:rsidR="001B04CD" w:rsidRPr="0067618D">
        <w:rPr>
          <w:rFonts w:ascii="Calibri" w:hAnsi="Calibri" w:cs="Calibri"/>
          <w:bCs/>
          <w:sz w:val="20"/>
          <w:szCs w:val="20"/>
        </w:rPr>
        <w:t>es pièces con</w:t>
      </w:r>
      <w:r w:rsidR="002E2F16" w:rsidRPr="0067618D">
        <w:rPr>
          <w:rFonts w:ascii="Calibri" w:hAnsi="Calibri" w:cs="Calibri"/>
          <w:bCs/>
          <w:sz w:val="20"/>
          <w:szCs w:val="20"/>
        </w:rPr>
        <w:t xml:space="preserve">tractuelles </w:t>
      </w:r>
      <w:r w:rsidR="001B04CD" w:rsidRPr="0067618D">
        <w:rPr>
          <w:rFonts w:ascii="Calibri" w:hAnsi="Calibri" w:cs="Calibri"/>
          <w:bCs/>
          <w:sz w:val="20"/>
          <w:szCs w:val="20"/>
        </w:rPr>
        <w:t>d</w:t>
      </w:r>
      <w:r w:rsidR="00F413EE" w:rsidRPr="0067618D">
        <w:rPr>
          <w:rFonts w:ascii="Calibri" w:hAnsi="Calibri" w:cs="Calibri"/>
          <w:bCs/>
          <w:sz w:val="20"/>
          <w:szCs w:val="20"/>
        </w:rPr>
        <w:t>e l’accord-cadre, pour chaque lot, sont les suivantes</w:t>
      </w:r>
      <w:r w:rsidR="001B04CD" w:rsidRPr="0067618D">
        <w:rPr>
          <w:rFonts w:ascii="Calibri" w:hAnsi="Calibri" w:cs="Calibri"/>
          <w:bCs/>
          <w:sz w:val="20"/>
          <w:szCs w:val="20"/>
        </w:rPr>
        <w:t xml:space="preserve"> par ordre de priorité</w:t>
      </w:r>
      <w:r w:rsidR="00E15FD3" w:rsidRPr="0067618D">
        <w:rPr>
          <w:rFonts w:ascii="Calibri" w:hAnsi="Calibri" w:cs="Calibri"/>
          <w:bCs/>
          <w:sz w:val="20"/>
          <w:szCs w:val="20"/>
        </w:rPr>
        <w:t xml:space="preserve"> décroissante</w:t>
      </w:r>
      <w:r w:rsidR="001B04CD" w:rsidRPr="0067618D">
        <w:rPr>
          <w:rFonts w:ascii="Calibri" w:hAnsi="Calibri" w:cs="Calibri"/>
          <w:bCs/>
          <w:sz w:val="20"/>
          <w:szCs w:val="20"/>
        </w:rPr>
        <w:t> :</w:t>
      </w:r>
    </w:p>
    <w:p w14:paraId="4103BDB1" w14:textId="2A0B26BB" w:rsidR="00E7002B" w:rsidRPr="0055487D" w:rsidRDefault="00904CCC" w:rsidP="002550BB">
      <w:pPr>
        <w:pStyle w:val="NormalWeb"/>
        <w:spacing w:before="120" w:beforeAutospacing="0" w:after="120" w:afterAutospacing="0"/>
        <w:jc w:val="both"/>
        <w:rPr>
          <w:rFonts w:ascii="Calibri" w:hAnsi="Calibri" w:cs="Calibri"/>
          <w:bCs/>
          <w:sz w:val="20"/>
          <w:szCs w:val="20"/>
          <w:u w:val="single"/>
        </w:rPr>
      </w:pPr>
      <w:r w:rsidRPr="0055487D">
        <w:rPr>
          <w:rFonts w:ascii="Calibri" w:hAnsi="Calibri" w:cs="Calibri"/>
          <w:bCs/>
          <w:sz w:val="20"/>
          <w:szCs w:val="20"/>
          <w:u w:val="single"/>
        </w:rPr>
        <w:t xml:space="preserve">Pièces de l’accord-cadre : </w:t>
      </w:r>
    </w:p>
    <w:p w14:paraId="00B18DD8" w14:textId="3FCED5A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La </w:t>
      </w:r>
      <w:r w:rsidRPr="0055487D">
        <w:rPr>
          <w:rFonts w:ascii="Calibri" w:hAnsi="Calibri" w:cs="Calibri"/>
          <w:b/>
          <w:bCs/>
          <w:sz w:val="20"/>
          <w:szCs w:val="20"/>
        </w:rPr>
        <w:t>présente convention d’accord-cadre</w:t>
      </w:r>
      <w:r w:rsidRPr="0067618D">
        <w:rPr>
          <w:rFonts w:ascii="Calibri" w:hAnsi="Calibri" w:cs="Calibri"/>
          <w:sz w:val="20"/>
          <w:szCs w:val="20"/>
        </w:rPr>
        <w:t>, valant acte d’engagement et CCAP, et ses annexes, dans la version résultant des dernières modifications éventuelles, opérées par avenant (une convention par lot) ;</w:t>
      </w:r>
    </w:p>
    <w:p w14:paraId="061670D0" w14:textId="71838E98" w:rsidR="001E4D6D" w:rsidRPr="0067618D" w:rsidRDefault="001E4D6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 </w:t>
      </w:r>
      <w:r w:rsidRPr="001E4D6D">
        <w:rPr>
          <w:rFonts w:ascii="Calibri" w:hAnsi="Calibri" w:cs="Calibri"/>
          <w:b/>
          <w:bCs/>
          <w:sz w:val="20"/>
          <w:szCs w:val="20"/>
        </w:rPr>
        <w:t>Bordereau des prix unitaires</w:t>
      </w:r>
      <w:r w:rsidR="00AB182D">
        <w:rPr>
          <w:rFonts w:ascii="Calibri" w:hAnsi="Calibri" w:cs="Calibri"/>
          <w:b/>
          <w:bCs/>
          <w:sz w:val="20"/>
          <w:szCs w:val="20"/>
        </w:rPr>
        <w:t xml:space="preserve"> plafonds</w:t>
      </w:r>
      <w:r>
        <w:rPr>
          <w:rFonts w:ascii="Calibri" w:hAnsi="Calibri" w:cs="Calibri"/>
          <w:sz w:val="20"/>
          <w:szCs w:val="20"/>
        </w:rPr>
        <w:t xml:space="preserve"> (BPU</w:t>
      </w:r>
      <w:r w:rsidR="00AB182D">
        <w:rPr>
          <w:rFonts w:ascii="Calibri" w:hAnsi="Calibri" w:cs="Calibri"/>
          <w:sz w:val="20"/>
          <w:szCs w:val="20"/>
        </w:rPr>
        <w:t>P-AC</w:t>
      </w:r>
      <w:r>
        <w:rPr>
          <w:rFonts w:ascii="Calibri" w:hAnsi="Calibri" w:cs="Calibri"/>
          <w:sz w:val="20"/>
          <w:szCs w:val="20"/>
        </w:rPr>
        <w:t>)</w:t>
      </w:r>
      <w:r w:rsidR="002F32C6">
        <w:rPr>
          <w:rFonts w:ascii="Calibri" w:hAnsi="Calibri" w:cs="Calibri"/>
          <w:sz w:val="20"/>
          <w:szCs w:val="20"/>
        </w:rPr>
        <w:t> ;</w:t>
      </w:r>
    </w:p>
    <w:p w14:paraId="030EDBC1" w14:textId="5781B26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Le </w:t>
      </w:r>
      <w:r w:rsidRPr="0055487D">
        <w:rPr>
          <w:rFonts w:ascii="Calibri" w:hAnsi="Calibri" w:cs="Calibri"/>
          <w:b/>
          <w:bCs/>
          <w:sz w:val="20"/>
          <w:szCs w:val="20"/>
        </w:rPr>
        <w:t>cahier des clauses techniques particulières</w:t>
      </w:r>
      <w:r w:rsidRPr="0067618D">
        <w:rPr>
          <w:rFonts w:ascii="Calibri" w:hAnsi="Calibri" w:cs="Calibri"/>
          <w:sz w:val="20"/>
          <w:szCs w:val="20"/>
        </w:rPr>
        <w:t xml:space="preserve"> (CCTP) de l’accord-cadre</w:t>
      </w:r>
      <w:r>
        <w:rPr>
          <w:rFonts w:ascii="Calibri" w:hAnsi="Calibri" w:cs="Calibri"/>
          <w:sz w:val="20"/>
          <w:szCs w:val="20"/>
        </w:rPr>
        <w:t xml:space="preserve"> et ses annexes</w:t>
      </w:r>
      <w:r w:rsidR="000C3FFF">
        <w:rPr>
          <w:rFonts w:ascii="Calibri" w:hAnsi="Calibri" w:cs="Calibri"/>
          <w:sz w:val="20"/>
          <w:szCs w:val="20"/>
        </w:rPr>
        <w:t xml:space="preserve"> (commun à l’ensemble des lots)</w:t>
      </w:r>
      <w:r>
        <w:rPr>
          <w:rFonts w:ascii="Calibri" w:hAnsi="Calibri" w:cs="Calibri"/>
          <w:sz w:val="20"/>
          <w:szCs w:val="20"/>
        </w:rPr>
        <w:t xml:space="preserve"> </w:t>
      </w:r>
      <w:r w:rsidRPr="0067618D">
        <w:rPr>
          <w:rFonts w:ascii="Calibri" w:hAnsi="Calibri" w:cs="Calibri"/>
          <w:sz w:val="20"/>
          <w:szCs w:val="20"/>
        </w:rPr>
        <w:t xml:space="preserve">; </w:t>
      </w:r>
    </w:p>
    <w:p w14:paraId="0E825F81" w14:textId="245B2406" w:rsidR="0055487D" w:rsidRPr="00660D01" w:rsidRDefault="0055487D" w:rsidP="00C86243">
      <w:pPr>
        <w:numPr>
          <w:ilvl w:val="0"/>
          <w:numId w:val="28"/>
        </w:numPr>
        <w:tabs>
          <w:tab w:val="clear" w:pos="720"/>
        </w:tabs>
        <w:spacing w:after="120" w:line="240" w:lineRule="auto"/>
        <w:ind w:firstLine="131"/>
        <w:jc w:val="both"/>
        <w:rPr>
          <w:rFonts w:ascii="Calibri" w:hAnsi="Calibri" w:cs="Calibri"/>
          <w:bCs/>
          <w:sz w:val="20"/>
          <w:szCs w:val="20"/>
        </w:rPr>
      </w:pPr>
      <w:r w:rsidRPr="00660D01">
        <w:rPr>
          <w:rFonts w:ascii="Calibri" w:hAnsi="Calibri" w:cs="Calibri"/>
          <w:bCs/>
          <w:spacing w:val="-6"/>
          <w:sz w:val="20"/>
          <w:szCs w:val="20"/>
        </w:rPr>
        <w:lastRenderedPageBreak/>
        <w:t xml:space="preserve">Le </w:t>
      </w:r>
      <w:r w:rsidRPr="00660D01">
        <w:rPr>
          <w:rFonts w:ascii="Calibri" w:hAnsi="Calibri" w:cs="Calibri"/>
          <w:b/>
          <w:spacing w:val="-6"/>
          <w:sz w:val="20"/>
          <w:szCs w:val="20"/>
        </w:rPr>
        <w:t xml:space="preserve">Cahier des Clauses Administratives Générales applicable aux marchés de fournitures courantes et services </w:t>
      </w:r>
      <w:r w:rsidRPr="00660D01">
        <w:rPr>
          <w:rFonts w:ascii="Calibri" w:hAnsi="Calibri" w:cs="Calibri"/>
          <w:bCs/>
          <w:spacing w:val="-6"/>
          <w:sz w:val="20"/>
          <w:szCs w:val="20"/>
        </w:rPr>
        <w:t>(CCAG-FCS) approuvé par l'arrêté du 30 mars 2021 (publié au JORF du 1er avril 2021</w:t>
      </w:r>
      <w:r w:rsidR="000C3FFF">
        <w:rPr>
          <w:rFonts w:ascii="Calibri" w:hAnsi="Calibri" w:cs="Calibri"/>
          <w:bCs/>
          <w:spacing w:val="-6"/>
          <w:sz w:val="20"/>
          <w:szCs w:val="20"/>
        </w:rPr>
        <w:t>)</w:t>
      </w:r>
      <w:r w:rsidRPr="00660D01">
        <w:rPr>
          <w:rFonts w:ascii="Calibri" w:hAnsi="Calibri" w:cs="Calibri"/>
          <w:bCs/>
          <w:spacing w:val="-6"/>
          <w:sz w:val="20"/>
          <w:szCs w:val="20"/>
        </w:rPr>
        <w:t xml:space="preserve"> ;</w:t>
      </w:r>
    </w:p>
    <w:p w14:paraId="6885FBED" w14:textId="639CCB37"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b/>
          <w:spacing w:val="-6"/>
          <w:sz w:val="20"/>
          <w:szCs w:val="20"/>
        </w:rPr>
        <w:t xml:space="preserve">Les éléments constitutifs de l’offre technique du titulaire </w:t>
      </w:r>
      <w:r w:rsidRPr="0055487D">
        <w:rPr>
          <w:rFonts w:ascii="Calibri" w:hAnsi="Calibri" w:cs="Calibri"/>
          <w:bCs/>
          <w:spacing w:val="-6"/>
          <w:sz w:val="20"/>
          <w:szCs w:val="20"/>
        </w:rPr>
        <w:t>de l’accord</w:t>
      </w:r>
      <w:r w:rsidRPr="0055487D">
        <w:rPr>
          <w:rFonts w:ascii="Calibri" w:hAnsi="Calibri" w:cs="Calibri"/>
          <w:sz w:val="20"/>
          <w:szCs w:val="20"/>
        </w:rPr>
        <w:t>-</w:t>
      </w:r>
      <w:r>
        <w:rPr>
          <w:rFonts w:ascii="Calibri" w:hAnsi="Calibri" w:cs="Calibri"/>
          <w:sz w:val="20"/>
          <w:szCs w:val="20"/>
        </w:rPr>
        <w:t>cadre, ainsi que ceux qui seraient rendus contractuels lors de la mise au point de l’accord-cadre ;</w:t>
      </w:r>
    </w:p>
    <w:p w14:paraId="2F0A5D9F" w14:textId="037141D8" w:rsidR="0055487D" w:rsidRPr="0055487D" w:rsidRDefault="0055487D" w:rsidP="0055487D">
      <w:pPr>
        <w:spacing w:after="120" w:line="240" w:lineRule="auto"/>
        <w:jc w:val="both"/>
        <w:rPr>
          <w:rFonts w:ascii="Calibri" w:hAnsi="Calibri" w:cs="Calibri"/>
          <w:sz w:val="20"/>
          <w:szCs w:val="20"/>
          <w:u w:val="single"/>
        </w:rPr>
      </w:pPr>
      <w:r w:rsidRPr="0055487D">
        <w:rPr>
          <w:rFonts w:ascii="Calibri" w:hAnsi="Calibri" w:cs="Calibri"/>
          <w:sz w:val="20"/>
          <w:szCs w:val="20"/>
          <w:u w:val="single"/>
        </w:rPr>
        <w:t xml:space="preserve">Pièces du marché subséquent : </w:t>
      </w:r>
    </w:p>
    <w:p w14:paraId="7C3E5D3A" w14:textId="49F3CB7D"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pièces de l’accord-cadre visées ci-dessus ; </w:t>
      </w:r>
    </w:p>
    <w:p w14:paraId="3C6DB4CF" w14:textId="5B8A0776" w:rsidR="0067618D" w:rsidRPr="0067618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L’acte valant</w:t>
      </w:r>
      <w:r w:rsidR="0067618D" w:rsidRPr="0067618D">
        <w:rPr>
          <w:rFonts w:ascii="Calibri" w:hAnsi="Calibri" w:cs="Calibri"/>
          <w:sz w:val="20"/>
          <w:szCs w:val="20"/>
        </w:rPr>
        <w:t xml:space="preserve"> marché subséquent et ses éventuelles annexes ; </w:t>
      </w:r>
    </w:p>
    <w:p w14:paraId="5F17655C" w14:textId="48E86385" w:rsidR="00687A6E" w:rsidRPr="001B1640"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éléments de décomposition de l’offre technique et financière (devis, BPU, DPGF, etc.) du titulaire du marché subséquent ainsi que ceux qui seraient rendus contractuels lors de la mise au point du marché ; </w:t>
      </w:r>
    </w:p>
    <w:p w14:paraId="1CED9EC0" w14:textId="19B1FB8C" w:rsidR="00DD39EF" w:rsidRPr="001B1640" w:rsidRDefault="0067618D" w:rsidP="00C86243">
      <w:pPr>
        <w:numPr>
          <w:ilvl w:val="0"/>
          <w:numId w:val="28"/>
        </w:numPr>
        <w:tabs>
          <w:tab w:val="clear" w:pos="720"/>
        </w:tabs>
        <w:spacing w:after="120" w:line="240" w:lineRule="auto"/>
        <w:ind w:firstLine="131"/>
        <w:jc w:val="both"/>
        <w:rPr>
          <w:rFonts w:ascii="Calibri" w:hAnsi="Calibri" w:cs="Calibri"/>
          <w:sz w:val="20"/>
          <w:szCs w:val="20"/>
        </w:rPr>
      </w:pPr>
      <w:r w:rsidRPr="001B1640">
        <w:rPr>
          <w:rFonts w:ascii="Calibri" w:hAnsi="Calibri" w:cs="Calibri"/>
          <w:sz w:val="20"/>
          <w:szCs w:val="20"/>
        </w:rPr>
        <w:t>Les actes spéciaux de sous-traitance et leurs avenants, postérieurs à la notification de l’accord-cadre</w:t>
      </w:r>
      <w:r w:rsidR="00660D01">
        <w:rPr>
          <w:rFonts w:ascii="Calibri" w:hAnsi="Calibri" w:cs="Calibri"/>
          <w:sz w:val="20"/>
          <w:szCs w:val="20"/>
        </w:rPr>
        <w:t xml:space="preserve">. </w:t>
      </w:r>
    </w:p>
    <w:p w14:paraId="29059237" w14:textId="2ACB16F4" w:rsidR="00DD39EF" w:rsidRPr="0067618D" w:rsidRDefault="0067618D" w:rsidP="0067618D">
      <w:pPr>
        <w:pStyle w:val="Titre1"/>
        <w:shd w:val="clear" w:color="auto" w:fill="DC8C00"/>
        <w:contextualSpacing/>
        <w:rPr>
          <w:color w:val="FFFFFF" w:themeColor="background1"/>
        </w:rPr>
      </w:pPr>
      <w:bookmarkStart w:id="52" w:name="_Toc178087162"/>
      <w:r>
        <w:rPr>
          <w:color w:val="FFFFFF" w:themeColor="background1"/>
        </w:rPr>
        <w:t>Montant de l’offre et contenu des prix</w:t>
      </w:r>
      <w:bookmarkEnd w:id="52"/>
    </w:p>
    <w:p w14:paraId="51087D74" w14:textId="397DDB72" w:rsidR="00660D01" w:rsidRPr="00660D01" w:rsidRDefault="00660D01" w:rsidP="00660D01">
      <w:pPr>
        <w:pStyle w:val="NormalWeb"/>
        <w:spacing w:before="120" w:beforeAutospacing="0" w:after="120" w:afterAutospacing="0"/>
        <w:jc w:val="both"/>
        <w:rPr>
          <w:rFonts w:ascii="Calibri" w:hAnsi="Calibri" w:cs="Calibri"/>
          <w:sz w:val="20"/>
          <w:szCs w:val="20"/>
        </w:rPr>
      </w:pPr>
      <w:r w:rsidRPr="00660D01">
        <w:rPr>
          <w:rFonts w:ascii="Calibri" w:hAnsi="Calibri" w:cs="Calibri"/>
          <w:sz w:val="20"/>
          <w:szCs w:val="20"/>
        </w:rPr>
        <w:t>Le présent accord-cadre est établi sur la base des prix unitaires tels qu’ils résultent du BPU</w:t>
      </w:r>
      <w:r>
        <w:rPr>
          <w:rFonts w:ascii="Calibri" w:hAnsi="Calibri" w:cs="Calibri"/>
          <w:sz w:val="20"/>
          <w:szCs w:val="20"/>
        </w:rPr>
        <w:t>P</w:t>
      </w:r>
      <w:r w:rsidRPr="00660D01">
        <w:rPr>
          <w:rFonts w:ascii="Calibri" w:hAnsi="Calibri" w:cs="Calibri"/>
          <w:sz w:val="20"/>
          <w:szCs w:val="20"/>
        </w:rPr>
        <w:t xml:space="preserve">. </w:t>
      </w:r>
    </w:p>
    <w:p w14:paraId="70EC846B" w14:textId="34DD48E8" w:rsidR="0067618D" w:rsidRPr="005C6BBF" w:rsidRDefault="00660D01" w:rsidP="005C6BBF">
      <w:pPr>
        <w:pStyle w:val="Titre2"/>
        <w:shd w:val="clear" w:color="auto" w:fill="auto"/>
        <w:spacing w:before="0" w:after="0"/>
        <w:ind w:left="1418" w:hanging="1418"/>
        <w:contextualSpacing/>
        <w:rPr>
          <w:bCs w:val="0"/>
          <w:color w:val="683766"/>
        </w:rPr>
      </w:pPr>
      <w:bookmarkStart w:id="53" w:name="_Toc178087163"/>
      <w:r w:rsidRPr="005C6BBF">
        <w:rPr>
          <w:bCs w:val="0"/>
          <w:color w:val="683766"/>
        </w:rPr>
        <w:t>Forme du prix de l’accord-cadre</w:t>
      </w:r>
      <w:bookmarkEnd w:id="53"/>
    </w:p>
    <w:p w14:paraId="69173DD1" w14:textId="6BC32C0D" w:rsidR="0067618D"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ce qui concerne son exécution à bons de commande, l’accord-cadre rémunère le titulaire du la base du bordereau des prix unitaires tels qu’ils sont fixés dans le BPUP (bordereaux de prix unitaires plafonds).</w:t>
      </w:r>
    </w:p>
    <w:p w14:paraId="576C7241" w14:textId="7C0F4C8E"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ainsi commandées seront réglées par application stricte du BPUP aux quantités réellement commandées. </w:t>
      </w:r>
    </w:p>
    <w:p w14:paraId="7635F7E2" w14:textId="1E201778"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dehors de l’exécution par bons de commande, la proposition financière du titulaire devra toujours être cohérente à son offre financière cadre (BPUP). </w:t>
      </w:r>
    </w:p>
    <w:p w14:paraId="07DCFDDD" w14:textId="41668427" w:rsidR="00660D01" w:rsidRPr="005C6BBF" w:rsidRDefault="00660D01" w:rsidP="005C6BBF">
      <w:pPr>
        <w:pStyle w:val="Titre2"/>
        <w:shd w:val="clear" w:color="auto" w:fill="auto"/>
        <w:spacing w:before="0" w:after="0"/>
        <w:ind w:left="1418" w:hanging="1418"/>
        <w:contextualSpacing/>
        <w:rPr>
          <w:bCs w:val="0"/>
          <w:color w:val="683766"/>
        </w:rPr>
      </w:pPr>
      <w:bookmarkStart w:id="54" w:name="_Toc178087164"/>
      <w:r w:rsidRPr="005C6BBF">
        <w:rPr>
          <w:bCs w:val="0"/>
          <w:color w:val="683766"/>
        </w:rPr>
        <w:t>Forme des prix des marchés subséquents</w:t>
      </w:r>
      <w:bookmarkEnd w:id="54"/>
      <w:r w:rsidRPr="005C6BBF">
        <w:rPr>
          <w:bCs w:val="0"/>
          <w:color w:val="683766"/>
        </w:rPr>
        <w:t xml:space="preserve"> </w:t>
      </w:r>
    </w:p>
    <w:p w14:paraId="660C8CC4" w14:textId="77777777" w:rsidR="009A595E"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lang w:eastAsia="en-US"/>
        </w:rPr>
        <w:t>Les marchés subséquents détermineront systématiquement la forme du prix qui rémunère la titulaire de l’accord-cadre par application des prix renseignés dans sa proposition financière (BPU, DPGF, devis etc.)</w:t>
      </w:r>
      <w:r>
        <w:rPr>
          <w:rFonts w:asciiTheme="minorHAnsi" w:eastAsiaTheme="minorHAnsi" w:hAnsiTheme="minorHAnsi" w:cstheme="minorBidi"/>
          <w:bCs/>
          <w:color w:val="auto"/>
          <w:spacing w:val="0"/>
          <w:lang w:eastAsia="en-US"/>
        </w:rPr>
        <w:t>.</w:t>
      </w:r>
    </w:p>
    <w:p w14:paraId="3B6675B6" w14:textId="4D1CD462" w:rsidR="00660D01"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Sa proposition devra toujours être cohérente à son offre financière initiale (BPUP) lorsqu’elle s’y réfère et pourra </w:t>
      </w:r>
      <w:r w:rsidRPr="00660D01">
        <w:rPr>
          <w:rFonts w:asciiTheme="minorHAnsi" w:eastAsiaTheme="minorHAnsi" w:hAnsiTheme="minorHAnsi" w:cstheme="minorBidi"/>
          <w:b/>
          <w:color w:val="auto"/>
          <w:spacing w:val="0"/>
          <w:lang w:eastAsia="en-US"/>
        </w:rPr>
        <w:t>ajouter des prestations nouvelles et donc des nouveaux prix</w:t>
      </w:r>
      <w:r>
        <w:rPr>
          <w:rFonts w:asciiTheme="minorHAnsi" w:eastAsiaTheme="minorHAnsi" w:hAnsiTheme="minorHAnsi" w:cstheme="minorBidi"/>
          <w:bCs/>
          <w:color w:val="auto"/>
          <w:spacing w:val="0"/>
          <w:lang w:eastAsia="en-US"/>
        </w:rPr>
        <w:t xml:space="preserve"> tels qu’ils résulteront des annexes financières du marché subséquent, dans la mesure où le BPUP ne peut prévoir toutes les prestations attendues. </w:t>
      </w:r>
    </w:p>
    <w:p w14:paraId="13E6C558" w14:textId="14C14352"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
          <w:color w:val="auto"/>
          <w:spacing w:val="0"/>
          <w:u w:val="single"/>
          <w:lang w:eastAsia="en-US"/>
        </w:rPr>
        <w:t>Ces nouveaux prix devront néanmoins être proposés en respectant une cohérence avec les prix du BPUP de l’accord-cadre</w:t>
      </w:r>
      <w:r>
        <w:rPr>
          <w:rFonts w:asciiTheme="minorHAnsi" w:eastAsiaTheme="minorHAnsi" w:hAnsiTheme="minorHAnsi" w:cstheme="minorBidi"/>
          <w:bCs/>
          <w:color w:val="auto"/>
          <w:spacing w:val="0"/>
          <w:lang w:eastAsia="en-US"/>
        </w:rPr>
        <w:t>.</w:t>
      </w:r>
    </w:p>
    <w:p w14:paraId="3D3795D9" w14:textId="77777777"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des marchés subséquents seront réglées selon les conditions suivantes : </w:t>
      </w:r>
    </w:p>
    <w:p w14:paraId="242655C0" w14:textId="788AE7B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qui prennent la forme d’un marché subséquent à bons de commande</w:t>
      </w:r>
      <w:r>
        <w:rPr>
          <w:rFonts w:asciiTheme="minorHAnsi" w:eastAsiaTheme="minorHAnsi" w:hAnsiTheme="minorHAnsi" w:cstheme="minorBidi"/>
          <w:bCs/>
          <w:color w:val="auto"/>
          <w:spacing w:val="0"/>
          <w:lang w:eastAsia="en-US"/>
        </w:rPr>
        <w:t xml:space="preserve">, les prestations seront réglées par application des quantités réellement exécutées et conformément aux prix indiqués dans le BPU-MS (sur la base du BPUP accord-cadre) ; </w:t>
      </w:r>
    </w:p>
    <w:p w14:paraId="46419229" w14:textId="787C8DF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forfaitaires</w:t>
      </w:r>
      <w:r>
        <w:rPr>
          <w:rFonts w:asciiTheme="minorHAnsi" w:eastAsiaTheme="minorHAnsi" w:hAnsiTheme="minorHAnsi" w:cstheme="minorBidi"/>
          <w:bCs/>
          <w:color w:val="auto"/>
          <w:spacing w:val="0"/>
          <w:lang w:eastAsia="en-US"/>
        </w:rPr>
        <w:t>, les prestations seront réglées en application de la Décomposition du prix global et forfaitaire (DPGF) ;</w:t>
      </w:r>
    </w:p>
    <w:p w14:paraId="3BE21D10" w14:textId="12FD3399" w:rsidR="00660D01" w:rsidRP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mixtes</w:t>
      </w:r>
      <w:r>
        <w:rPr>
          <w:rFonts w:asciiTheme="minorHAnsi" w:eastAsiaTheme="minorHAnsi" w:hAnsiTheme="minorHAnsi" w:cstheme="minorBidi"/>
          <w:bCs/>
          <w:color w:val="auto"/>
          <w:spacing w:val="0"/>
          <w:lang w:eastAsia="en-US"/>
        </w:rPr>
        <w:t xml:space="preserve">, avec une part des prestations exécutées au moyen d’un accord-cadre à bons de commande et une part des prestations au moyen d’un forfait, les prestations seront réglées en application des quantités réellement exécutées et conformément aux prix indiqués dans le BPU-MS (sur la base du BPUP-AC) et de la décomposition du prix forfaitaire (DPF-MS). </w:t>
      </w:r>
    </w:p>
    <w:p w14:paraId="2E001328" w14:textId="0A41AB72" w:rsidR="0067618D" w:rsidRPr="0067618D" w:rsidRDefault="0067618D" w:rsidP="005C6BBF">
      <w:pPr>
        <w:pStyle w:val="Titre2"/>
        <w:shd w:val="clear" w:color="auto" w:fill="auto"/>
        <w:spacing w:before="0" w:after="0"/>
        <w:ind w:left="1418" w:hanging="1418"/>
        <w:contextualSpacing/>
        <w:rPr>
          <w:bCs w:val="0"/>
          <w:color w:val="683766"/>
        </w:rPr>
      </w:pPr>
      <w:bookmarkStart w:id="55" w:name="_Toc125273000"/>
      <w:bookmarkStart w:id="56" w:name="_Toc221004748"/>
      <w:bookmarkStart w:id="57" w:name="_Toc248736085"/>
      <w:bookmarkStart w:id="58" w:name="_Toc97891190"/>
      <w:bookmarkStart w:id="59" w:name="_Toc178087165"/>
      <w:r w:rsidRPr="0067618D">
        <w:rPr>
          <w:bCs w:val="0"/>
          <w:color w:val="683766"/>
        </w:rPr>
        <w:lastRenderedPageBreak/>
        <w:t>Contenu des prix</w:t>
      </w:r>
      <w:bookmarkEnd w:id="55"/>
      <w:bookmarkEnd w:id="56"/>
      <w:bookmarkEnd w:id="57"/>
      <w:bookmarkEnd w:id="58"/>
      <w:bookmarkEnd w:id="59"/>
    </w:p>
    <w:p w14:paraId="53EBB4E1" w14:textId="15082CEF" w:rsidR="0067618D" w:rsidRDefault="002E0D6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Par application de l’article 10.1.3 du CCAG-FCS, l</w:t>
      </w:r>
      <w:r w:rsidR="0067618D" w:rsidRPr="00687A6E">
        <w:rPr>
          <w:rFonts w:asciiTheme="minorHAnsi" w:eastAsiaTheme="minorHAnsi" w:hAnsiTheme="minorHAnsi" w:cstheme="minorBidi"/>
          <w:bCs/>
          <w:color w:val="auto"/>
          <w:spacing w:val="0"/>
          <w:lang w:eastAsia="en-US"/>
        </w:rPr>
        <w:t>e</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prix d</w:t>
      </w:r>
      <w:r w:rsidR="00622FA7">
        <w:rPr>
          <w:rFonts w:asciiTheme="minorHAnsi" w:eastAsiaTheme="minorHAnsi" w:hAnsiTheme="minorHAnsi" w:cstheme="minorBidi"/>
          <w:bCs/>
          <w:color w:val="auto"/>
          <w:spacing w:val="0"/>
          <w:lang w:eastAsia="en-US"/>
        </w:rPr>
        <w:t xml:space="preserve">e l’accord-cadre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hors TVA et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établi</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en considérant comme incluses toutes les sujétions normalement prévisibles pour</w:t>
      </w:r>
      <w:r w:rsidR="00687A6E">
        <w:rPr>
          <w:rFonts w:asciiTheme="minorHAnsi" w:eastAsiaTheme="minorHAnsi" w:hAnsiTheme="minorHAnsi" w:cstheme="minorBidi"/>
          <w:bCs/>
          <w:color w:val="auto"/>
          <w:spacing w:val="0"/>
          <w:lang w:eastAsia="en-US"/>
        </w:rPr>
        <w:t xml:space="preserve"> </w:t>
      </w:r>
      <w:r w:rsidR="0067618D" w:rsidRPr="00687A6E">
        <w:rPr>
          <w:rFonts w:asciiTheme="minorHAnsi" w:eastAsiaTheme="minorHAnsi" w:hAnsiTheme="minorHAnsi" w:cstheme="minorBidi"/>
          <w:bCs/>
          <w:color w:val="auto"/>
          <w:spacing w:val="0"/>
          <w:lang w:eastAsia="en-US"/>
        </w:rPr>
        <w:t xml:space="preserve">l’exécution des prestations, objet </w:t>
      </w:r>
      <w:r w:rsidR="00622FA7">
        <w:rPr>
          <w:rFonts w:asciiTheme="minorHAnsi" w:eastAsiaTheme="minorHAnsi" w:hAnsiTheme="minorHAnsi" w:cstheme="minorBidi"/>
          <w:bCs/>
          <w:color w:val="auto"/>
          <w:spacing w:val="0"/>
          <w:lang w:eastAsia="en-US"/>
        </w:rPr>
        <w:t>de l’accord-cadre</w:t>
      </w:r>
      <w:r w:rsidR="0067618D" w:rsidRPr="00687A6E">
        <w:rPr>
          <w:rFonts w:asciiTheme="minorHAnsi" w:eastAsiaTheme="minorHAnsi" w:hAnsiTheme="minorHAnsi" w:cstheme="minorBidi"/>
          <w:bCs/>
          <w:color w:val="auto"/>
          <w:spacing w:val="0"/>
          <w:lang w:eastAsia="en-US"/>
        </w:rPr>
        <w:t xml:space="preserve">, notamment, réunions, visites, </w:t>
      </w:r>
      <w:r>
        <w:rPr>
          <w:rFonts w:asciiTheme="minorHAnsi" w:eastAsiaTheme="minorHAnsi" w:hAnsiTheme="minorHAnsi" w:cstheme="minorBidi"/>
          <w:bCs/>
          <w:color w:val="auto"/>
          <w:spacing w:val="0"/>
          <w:lang w:eastAsia="en-US"/>
        </w:rPr>
        <w:t>tous les frais afférents au conditionnement, au stockage, à l’emballage, à l’assurance et au transport jusqu’au lieu de livraison</w:t>
      </w:r>
      <w:r w:rsidR="00A77B0F">
        <w:rPr>
          <w:rFonts w:asciiTheme="minorHAnsi" w:eastAsiaTheme="minorHAnsi" w:hAnsiTheme="minorHAnsi" w:cstheme="minorBidi"/>
          <w:bCs/>
          <w:color w:val="auto"/>
          <w:spacing w:val="0"/>
          <w:lang w:eastAsia="en-US"/>
        </w:rPr>
        <w:t>.</w:t>
      </w:r>
    </w:p>
    <w:p w14:paraId="0DE68AC7" w14:textId="3F66CA94" w:rsidR="002E0D69" w:rsidRDefault="002E0D69"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frais de manutention et de transport, qui naîtraient en raison d’une décision d’ajournement ou de rejet des prestations, sont à la charge du titulaire. </w:t>
      </w:r>
    </w:p>
    <w:p w14:paraId="2E05274C" w14:textId="08436C06" w:rsidR="00622FA7" w:rsidRPr="00687A6E" w:rsidRDefault="00622FA7"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est réputé comprendre toutes les charges fiscales, parafiscales ou autres frappant les prestations ainsi que tous les frais afférents à l’exécution des prestations. </w:t>
      </w:r>
    </w:p>
    <w:p w14:paraId="08DB5412" w14:textId="4892A61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87A6E">
        <w:rPr>
          <w:rFonts w:asciiTheme="minorHAnsi" w:eastAsiaTheme="minorHAnsi" w:hAnsiTheme="minorHAnsi" w:cstheme="minorBidi"/>
          <w:bCs/>
          <w:color w:val="auto"/>
          <w:spacing w:val="0"/>
          <w:lang w:eastAsia="en-US"/>
        </w:rPr>
        <w:t xml:space="preserve">En complément de </w:t>
      </w:r>
      <w:r w:rsidRPr="00622FA7">
        <w:rPr>
          <w:rFonts w:asciiTheme="minorHAnsi" w:eastAsiaTheme="minorHAnsi" w:hAnsiTheme="minorHAnsi" w:cstheme="minorBidi"/>
          <w:b/>
          <w:color w:val="auto"/>
          <w:spacing w:val="0"/>
          <w:lang w:eastAsia="en-US"/>
        </w:rPr>
        <w:t>l’article 10.1.3 du CCAG</w:t>
      </w:r>
      <w:r w:rsidR="00A77B0F" w:rsidRPr="00622FA7">
        <w:rPr>
          <w:rFonts w:asciiTheme="minorHAnsi" w:eastAsiaTheme="minorHAnsi" w:hAnsiTheme="minorHAnsi" w:cstheme="minorBidi"/>
          <w:b/>
          <w:color w:val="auto"/>
          <w:spacing w:val="0"/>
          <w:lang w:eastAsia="en-US"/>
        </w:rPr>
        <w:t>-FCS</w:t>
      </w:r>
      <w:r w:rsidRPr="00687A6E">
        <w:rPr>
          <w:rFonts w:asciiTheme="minorHAnsi" w:eastAsiaTheme="minorHAnsi" w:hAnsiTheme="minorHAnsi" w:cstheme="minorBidi"/>
          <w:bCs/>
          <w:color w:val="auto"/>
          <w:spacing w:val="0"/>
          <w:lang w:eastAsia="en-US"/>
        </w:rPr>
        <w:t>, les précisions suivantes sont apportées en matière de contenu des prix :</w:t>
      </w:r>
    </w:p>
    <w:p w14:paraId="6134FC98" w14:textId="77777777" w:rsidR="0067618D" w:rsidRPr="00687A6E"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cotraitance conjointe ou solidaire</w:t>
      </w:r>
      <w:r w:rsidRPr="00687A6E">
        <w:rPr>
          <w:rFonts w:asciiTheme="minorHAnsi" w:eastAsiaTheme="minorHAnsi" w:hAnsiTheme="minorHAnsi" w:cstheme="minorBidi"/>
          <w:bCs/>
          <w:color w:val="auto"/>
          <w:spacing w:val="0"/>
          <w:lang w:eastAsia="en-US"/>
        </w:rPr>
        <w:t>, le prix de l’accord-cadre est réputé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48CB4D0D" w14:textId="4AF315C0" w:rsidR="0067618D"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sous-traitance</w:t>
      </w:r>
      <w:r w:rsidRPr="00687A6E">
        <w:rPr>
          <w:rFonts w:asciiTheme="minorHAnsi" w:eastAsiaTheme="minorHAnsi" w:hAnsiTheme="minorHAnsi" w:cstheme="minorBidi"/>
          <w:bCs/>
          <w:color w:val="auto"/>
          <w:spacing w:val="0"/>
          <w:lang w:eastAsia="en-US"/>
        </w:rPr>
        <w:t xml:space="preserve"> le prix de l’accord-cadre est réputé couvrir les frais de coordination et de contrôle par le titulaire des prestations confiées à ce sous-traitant, ainsi que les conséquences de ses défaillances.</w:t>
      </w:r>
    </w:p>
    <w:p w14:paraId="4CB4917A" w14:textId="7D6899A3" w:rsidR="00622FA7" w:rsidRPr="00622FA7" w:rsidRDefault="00622FA7" w:rsidP="005C6BBF">
      <w:pPr>
        <w:pStyle w:val="Titre2"/>
        <w:shd w:val="clear" w:color="auto" w:fill="auto"/>
        <w:spacing w:before="0" w:after="0"/>
        <w:ind w:left="1418" w:hanging="1418"/>
        <w:contextualSpacing/>
        <w:rPr>
          <w:bCs w:val="0"/>
          <w:color w:val="683766"/>
        </w:rPr>
      </w:pPr>
      <w:bookmarkStart w:id="60" w:name="_Toc178087166"/>
      <w:r w:rsidRPr="00622FA7">
        <w:rPr>
          <w:bCs w:val="0"/>
          <w:color w:val="683766"/>
        </w:rPr>
        <w:t>Mode d’établissement des prix de l’accord-cadre</w:t>
      </w:r>
      <w:bookmarkEnd w:id="60"/>
    </w:p>
    <w:p w14:paraId="5D3D9183" w14:textId="0758CFFC" w:rsidR="00622FA7" w:rsidRDefault="00622FA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Cs/>
          <w:color w:val="auto"/>
          <w:spacing w:val="0"/>
          <w:lang w:eastAsia="en-US"/>
        </w:rPr>
        <w:t xml:space="preserve">Les prix </w:t>
      </w:r>
      <w:r>
        <w:rPr>
          <w:rFonts w:asciiTheme="minorHAnsi" w:eastAsiaTheme="minorHAnsi" w:hAnsiTheme="minorHAnsi" w:cstheme="minorBidi"/>
          <w:bCs/>
          <w:color w:val="auto"/>
          <w:spacing w:val="0"/>
          <w:lang w:eastAsia="en-US"/>
        </w:rPr>
        <w:t>initiaux</w:t>
      </w:r>
      <w:r w:rsidRPr="00622FA7">
        <w:rPr>
          <w:rFonts w:asciiTheme="minorHAnsi" w:eastAsiaTheme="minorHAnsi" w:hAnsiTheme="minorHAnsi" w:cstheme="minorBidi"/>
          <w:bCs/>
          <w:color w:val="auto"/>
          <w:spacing w:val="0"/>
          <w:lang w:eastAsia="en-US"/>
        </w:rPr>
        <w:t xml:space="preserve"> du présent accord-cadre</w:t>
      </w:r>
      <w:r>
        <w:rPr>
          <w:rFonts w:asciiTheme="minorHAnsi" w:eastAsiaTheme="minorHAnsi" w:hAnsiTheme="minorHAnsi" w:cstheme="minorBidi"/>
          <w:bCs/>
          <w:color w:val="auto"/>
          <w:spacing w:val="0"/>
          <w:lang w:eastAsia="en-US"/>
        </w:rPr>
        <w:t xml:space="preserve"> sont ceux qui figurent dans l’offre du titulaire et sont réputés établir sur la base des conditions économiques du </w:t>
      </w:r>
      <w:r>
        <w:rPr>
          <w:rFonts w:asciiTheme="minorHAnsi" w:eastAsiaTheme="minorHAnsi" w:hAnsiTheme="minorHAnsi" w:cstheme="minorBidi"/>
          <w:b/>
          <w:color w:val="auto"/>
          <w:spacing w:val="0"/>
          <w:lang w:eastAsia="en-US"/>
        </w:rPr>
        <w:t>mois de remise des offres</w:t>
      </w:r>
      <w:r>
        <w:rPr>
          <w:rFonts w:asciiTheme="minorHAnsi" w:eastAsiaTheme="minorHAnsi" w:hAnsiTheme="minorHAnsi" w:cstheme="minorBidi"/>
          <w:bCs/>
          <w:color w:val="auto"/>
          <w:spacing w:val="0"/>
          <w:lang w:eastAsia="en-US"/>
        </w:rPr>
        <w:t xml:space="preserve">, appelés </w:t>
      </w:r>
      <w:r w:rsidRPr="00622FA7">
        <w:rPr>
          <w:rFonts w:asciiTheme="minorHAnsi" w:eastAsiaTheme="minorHAnsi" w:hAnsiTheme="minorHAnsi" w:cstheme="minorBidi"/>
          <w:bCs/>
          <w:i/>
          <w:iCs/>
          <w:color w:val="auto"/>
          <w:spacing w:val="0"/>
          <w:lang w:eastAsia="en-US"/>
        </w:rPr>
        <w:t>« Mo »</w:t>
      </w:r>
      <w:r>
        <w:rPr>
          <w:rFonts w:asciiTheme="minorHAnsi" w:eastAsiaTheme="minorHAnsi" w:hAnsiTheme="minorHAnsi" w:cstheme="minorBidi"/>
          <w:bCs/>
          <w:color w:val="auto"/>
          <w:spacing w:val="0"/>
          <w:lang w:eastAsia="en-US"/>
        </w:rPr>
        <w:t xml:space="preserve"> mois zéro (mois de référence). </w:t>
      </w:r>
    </w:p>
    <w:p w14:paraId="405B3CB2" w14:textId="4EB3E278" w:rsidR="00622FA7" w:rsidRDefault="00622FA7"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lang w:eastAsia="en-US"/>
        </w:rPr>
        <w:t>Le présent accord-cadre est passé à prix révisables</w:t>
      </w:r>
      <w:r w:rsidR="002401C8">
        <w:rPr>
          <w:rFonts w:asciiTheme="minorHAnsi" w:eastAsiaTheme="minorHAnsi" w:hAnsiTheme="minorHAnsi" w:cstheme="minorBidi"/>
          <w:bCs/>
          <w:color w:val="auto"/>
          <w:spacing w:val="0"/>
          <w:lang w:eastAsia="en-US"/>
        </w:rPr>
        <w:t xml:space="preserve"> selon les modalités suivantes : </w:t>
      </w:r>
    </w:p>
    <w:p w14:paraId="3E75B8F9" w14:textId="158701EF"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initiaux</w:t>
      </w:r>
      <w:r>
        <w:rPr>
          <w:rFonts w:asciiTheme="minorHAnsi" w:eastAsiaTheme="minorHAnsi" w:hAnsiTheme="minorHAnsi" w:cstheme="minorBidi"/>
          <w:bCs/>
          <w:color w:val="auto"/>
          <w:spacing w:val="0"/>
          <w:lang w:eastAsia="en-US"/>
        </w:rPr>
        <w:t xml:space="preserve"> : </w:t>
      </w:r>
      <w:r w:rsidRPr="002401C8">
        <w:rPr>
          <w:rFonts w:asciiTheme="minorHAnsi" w:eastAsiaTheme="minorHAnsi" w:hAnsiTheme="minorHAnsi" w:cstheme="minorBidi"/>
          <w:b/>
          <w:color w:val="auto"/>
          <w:spacing w:val="0"/>
          <w:lang w:eastAsia="en-US"/>
        </w:rPr>
        <w:t>Par dérogation à l’article 10.1.2 du CCAG-FCS</w:t>
      </w:r>
      <w:r>
        <w:rPr>
          <w:rFonts w:asciiTheme="minorHAnsi" w:eastAsiaTheme="minorHAnsi" w:hAnsiTheme="minorHAnsi" w:cstheme="minorBidi"/>
          <w:bCs/>
          <w:color w:val="auto"/>
          <w:spacing w:val="0"/>
          <w:lang w:eastAsia="en-US"/>
        </w:rPr>
        <w:t>, les prix initiaux sont ceux qui figurent dans l’offre du titulaire. Ils sont établis en euros hors taxes aux conditions économiques du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limite de remise des offres initiales (mois zéro) et ne comportent pas plus de deux décimales. </w:t>
      </w:r>
    </w:p>
    <w:p w14:paraId="02EA432E" w14:textId="678F1C64"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Les prix sont révisables </w:t>
      </w:r>
      <w:r>
        <w:rPr>
          <w:rFonts w:asciiTheme="minorHAnsi" w:eastAsiaTheme="minorHAnsi" w:hAnsiTheme="minorHAnsi" w:cstheme="minorBidi"/>
          <w:b/>
          <w:color w:val="auto"/>
          <w:spacing w:val="0"/>
          <w:u w:val="single"/>
          <w:lang w:eastAsia="en-US"/>
        </w:rPr>
        <w:t>une fois par an</w:t>
      </w:r>
      <w:r>
        <w:rPr>
          <w:rFonts w:asciiTheme="minorHAnsi" w:eastAsiaTheme="minorHAnsi" w:hAnsiTheme="minorHAnsi" w:cstheme="minorBidi"/>
          <w:bCs/>
          <w:color w:val="auto"/>
          <w:spacing w:val="0"/>
          <w:lang w:eastAsia="en-US"/>
        </w:rPr>
        <w:t>, à l’occasion de la date anniversaire de l’accord-cadre (notification) avec prise en compte des derniers indices publiés au plus tard le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précédent la date anniversaire de la prise d’effet des prestations. </w:t>
      </w:r>
    </w:p>
    <w:p w14:paraId="7158F927" w14:textId="16C2C0EA"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L’ensemble du BPU de l’accord-cadre révisé sera adressé 15 jours avant ladite date. </w:t>
      </w:r>
    </w:p>
    <w:p w14:paraId="324A6557" w14:textId="77777777"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prix sont révisables selon la formule suivante : </w:t>
      </w:r>
    </w:p>
    <w:p w14:paraId="6B1E7951" w14:textId="300E87DA" w:rsidR="008B1D5C" w:rsidRPr="00FA3B20" w:rsidRDefault="008B1D5C" w:rsidP="008B1D5C">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Pr>
          <w:rFonts w:asciiTheme="minorHAnsi" w:eastAsiaTheme="minorEastAsia" w:hAnsiTheme="minorHAnsi" w:cstheme="minorBidi"/>
          <w:color w:val="auto"/>
          <w:spacing w:val="0"/>
          <w:lang w:eastAsia="en-US"/>
        </w:rPr>
        <w:t xml:space="preserve"> </w:t>
      </w:r>
      <w:proofErr w:type="gramStart"/>
      <w:r>
        <w:rPr>
          <w:rFonts w:asciiTheme="minorHAnsi" w:eastAsiaTheme="minorEastAsia" w:hAnsiTheme="minorHAnsi" w:cstheme="minorBidi"/>
          <w:color w:val="auto"/>
          <w:spacing w:val="0"/>
          <w:lang w:eastAsia="en-US"/>
        </w:rPr>
        <w:t>x</w:t>
      </w:r>
      <w:proofErr w:type="gramEnd"/>
      <w:r>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(0,5 (</m:t>
        </m:r>
        <m:f>
          <m:fPr>
            <m:ctrlPr>
              <w:rPr>
                <w:rFonts w:ascii="Cambria Math" w:eastAsiaTheme="minorHAnsi" w:hAnsi="Cambria Math" w:cstheme="minorBidi"/>
                <w:i/>
                <w:color w:val="auto"/>
                <w:spacing w:val="0"/>
                <w:lang w:eastAsia="en-US"/>
              </w:rPr>
            </m:ctrlPr>
          </m:fPr>
          <m:num>
            <m:r>
              <w:rPr>
                <w:rFonts w:ascii="Cambria Math" w:eastAsiaTheme="minorHAnsi" w:hAnsi="Cambria Math" w:cstheme="minorBidi"/>
                <w:color w:val="auto"/>
                <w:spacing w:val="0"/>
                <w:lang w:eastAsia="en-US"/>
              </w:rPr>
              <m:t>CPF18n</m:t>
            </m:r>
          </m:num>
          <m:den>
            <m:r>
              <w:rPr>
                <w:rFonts w:ascii="Cambria Math" w:eastAsiaTheme="minorHAnsi" w:hAnsi="Cambria Math" w:cstheme="minorBidi"/>
                <w:color w:val="auto"/>
                <w:spacing w:val="0"/>
                <w:lang w:eastAsia="en-US"/>
              </w:rPr>
              <m:t>CPF18o</m:t>
            </m:r>
          </m:den>
        </m:f>
        <m:r>
          <w:rPr>
            <w:rFonts w:ascii="Cambria Math" w:eastAsiaTheme="minorHAnsi" w:hAnsi="Cambria Math" w:cstheme="minorBidi"/>
            <w:color w:val="auto"/>
            <w:spacing w:val="0"/>
            <w:lang w:eastAsia="en-US"/>
          </w:rPr>
          <m:t>)+0,5</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CPF17.23n</m:t>
                </m:r>
              </m:num>
              <m:den>
                <m:r>
                  <w:rPr>
                    <w:rFonts w:ascii="Cambria Math" w:eastAsiaTheme="minorHAnsi" w:hAnsi="Cambria Math" w:cstheme="minorBidi"/>
                    <w:color w:val="auto"/>
                    <w:spacing w:val="0"/>
                    <w:lang w:eastAsia="en-US"/>
                  </w:rPr>
                  <m:t>CPF 17.23o</m:t>
                </m:r>
              </m:den>
            </m:f>
          </m:e>
        </m:d>
        <m:r>
          <w:rPr>
            <w:rFonts w:ascii="Cambria Math" w:eastAsiaTheme="minorHAnsi" w:hAnsi="Cambria Math" w:cstheme="minorBidi"/>
            <w:color w:val="auto"/>
            <w:spacing w:val="0"/>
            <w:lang w:eastAsia="en-US"/>
          </w:rPr>
          <m:t>)</m:t>
        </m:r>
      </m:oMath>
    </w:p>
    <w:p w14:paraId="0B2119E8" w14:textId="6B4F365F" w:rsidR="008B1D5C" w:rsidRPr="008B1D5C" w:rsidRDefault="008B1D5C" w:rsidP="008B1D5C">
      <w:pPr>
        <w:pStyle w:val="05ARTICLENiv1-Texte"/>
        <w:shd w:val="clear" w:color="auto" w:fill="FFFFFF" w:themeFill="background1"/>
        <w:spacing w:before="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t xml:space="preserve">Identification : </w:t>
      </w:r>
    </w:p>
    <w:p w14:paraId="0FEB87F7" w14:textId="77777777"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w:t>
      </w:r>
      <w:r w:rsidRPr="00F13EFD">
        <w:rPr>
          <w:rFonts w:asciiTheme="minorHAnsi" w:eastAsiaTheme="minorHAnsi" w:hAnsiTheme="minorHAnsi" w:cstheme="minorBidi"/>
          <w:bCs/>
          <w:color w:val="auto"/>
          <w:spacing w:val="0"/>
          <w:lang w:eastAsia="en-US"/>
        </w:rPr>
        <w:t xml:space="preserve"> : prix révisé </w:t>
      </w:r>
    </w:p>
    <w:p w14:paraId="59CBC86D" w14:textId="77777777"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P0</w:t>
      </w:r>
      <w:r w:rsidRPr="00F13EFD">
        <w:rPr>
          <w:rFonts w:asciiTheme="minorHAnsi" w:eastAsiaTheme="minorHAnsi" w:hAnsiTheme="minorHAnsi" w:cstheme="minorBidi"/>
          <w:bCs/>
          <w:color w:val="auto"/>
          <w:spacing w:val="0"/>
          <w:lang w:eastAsia="en-US"/>
        </w:rPr>
        <w:t> : prix initial fixé à la date de remise des offres (mois M0)</w:t>
      </w:r>
    </w:p>
    <w:p w14:paraId="694907DF" w14:textId="2CE5E2F1"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CPF</w:t>
      </w:r>
      <w:r>
        <w:rPr>
          <w:rFonts w:asciiTheme="minorHAnsi" w:eastAsiaTheme="minorHAnsi" w:hAnsiTheme="minorHAnsi" w:cstheme="minorBidi"/>
          <w:b/>
          <w:color w:val="auto"/>
          <w:spacing w:val="0"/>
          <w:lang w:eastAsia="en-US"/>
        </w:rPr>
        <w:t xml:space="preserve"> </w:t>
      </w:r>
      <w:r w:rsidRPr="008B1D5C">
        <w:rPr>
          <w:rFonts w:asciiTheme="minorHAnsi" w:eastAsiaTheme="minorHAnsi" w:hAnsiTheme="minorHAnsi" w:cstheme="minorBidi"/>
          <w:b/>
          <w:color w:val="auto"/>
          <w:spacing w:val="0"/>
          <w:lang w:eastAsia="en-US"/>
        </w:rPr>
        <w:t>18</w:t>
      </w:r>
      <w:r>
        <w:rPr>
          <w:rFonts w:asciiTheme="minorHAnsi" w:eastAsiaTheme="minorHAnsi" w:hAnsiTheme="minorHAnsi" w:cstheme="minorBidi"/>
          <w:bCs/>
          <w:color w:val="auto"/>
          <w:spacing w:val="0"/>
          <w:lang w:eastAsia="en-US"/>
        </w:rPr>
        <w:t xml:space="preserve"> : indice de prix de production de l’industrie française pour le marché français – travaux d’impression et de production (prix de marché – base 2021 – données mensuelles brutes – identifiant </w:t>
      </w:r>
      <w:r w:rsidRPr="008B1D5C">
        <w:rPr>
          <w:rFonts w:asciiTheme="minorHAnsi" w:eastAsiaTheme="minorHAnsi" w:hAnsiTheme="minorHAnsi" w:cstheme="minorBidi"/>
          <w:bCs/>
          <w:color w:val="auto"/>
          <w:spacing w:val="0"/>
          <w:lang w:eastAsia="en-US"/>
        </w:rPr>
        <w:t>010764130</w:t>
      </w:r>
      <w:r>
        <w:rPr>
          <w:rFonts w:asciiTheme="minorHAnsi" w:eastAsiaTheme="minorHAnsi" w:hAnsiTheme="minorHAnsi" w:cstheme="minorBidi"/>
          <w:bCs/>
          <w:color w:val="auto"/>
          <w:spacing w:val="0"/>
          <w:lang w:eastAsia="en-US"/>
        </w:rPr>
        <w:t xml:space="preserve">). Cet indice est publié au bulletin mensuel de l’INSEE. </w:t>
      </w:r>
    </w:p>
    <w:p w14:paraId="4EC43466" w14:textId="2A984B00"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
          <w:color w:val="auto"/>
          <w:spacing w:val="0"/>
          <w:lang w:eastAsia="en-US"/>
        </w:rPr>
        <w:t>CPF 17.23</w:t>
      </w:r>
      <w:r>
        <w:rPr>
          <w:rFonts w:asciiTheme="minorHAnsi" w:eastAsiaTheme="minorHAnsi" w:hAnsiTheme="minorHAnsi" w:cstheme="minorBidi"/>
          <w:bCs/>
          <w:color w:val="auto"/>
          <w:spacing w:val="0"/>
          <w:lang w:eastAsia="en-US"/>
        </w:rPr>
        <w:t xml:space="preserve"> : indice de prix de production de l’industrie française pour l’ensemble des marchés – article de papeterie (prix de base – base 2021 – données mensuelles brutes - identifiant </w:t>
      </w:r>
      <w:r w:rsidRPr="008B1D5C">
        <w:rPr>
          <w:rFonts w:asciiTheme="minorHAnsi" w:eastAsiaTheme="minorHAnsi" w:hAnsiTheme="minorHAnsi" w:cstheme="minorBidi"/>
          <w:bCs/>
          <w:color w:val="auto"/>
          <w:spacing w:val="0"/>
          <w:lang w:eastAsia="en-US"/>
        </w:rPr>
        <w:t>010763807</w:t>
      </w:r>
      <w:r>
        <w:rPr>
          <w:rFonts w:asciiTheme="minorHAnsi" w:eastAsiaTheme="minorHAnsi" w:hAnsiTheme="minorHAnsi" w:cstheme="minorBidi"/>
          <w:bCs/>
          <w:color w:val="auto"/>
          <w:spacing w:val="0"/>
          <w:lang w:eastAsia="en-US"/>
        </w:rPr>
        <w:t xml:space="preserve">). Cet indice est publié au bulletin mensuel de l’INSEE. </w:t>
      </w:r>
    </w:p>
    <w:p w14:paraId="0F0BB24F" w14:textId="68E94CA2" w:rsidR="008B1D5C" w:rsidRPr="008B1D5C" w:rsidRDefault="008B1D5C" w:rsidP="008B1D5C">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lastRenderedPageBreak/>
        <w:t xml:space="preserve">Valeurs : </w:t>
      </w:r>
    </w:p>
    <w:p w14:paraId="79D4D230" w14:textId="5E6BED8A"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proofErr w:type="gramStart"/>
      <w:r w:rsidRPr="00325D1D">
        <w:rPr>
          <w:rFonts w:asciiTheme="minorHAnsi" w:eastAsiaTheme="minorHAnsi" w:hAnsiTheme="minorHAnsi" w:cstheme="minorBidi"/>
          <w:bCs/>
          <w:i/>
          <w:iCs/>
          <w:color w:val="auto"/>
          <w:spacing w:val="0"/>
          <w:lang w:eastAsia="en-US"/>
        </w:rPr>
        <w:t>CPF</w:t>
      </w:r>
      <w:r>
        <w:rPr>
          <w:rFonts w:asciiTheme="minorHAnsi" w:eastAsiaTheme="minorHAnsi" w:hAnsiTheme="minorHAnsi" w:cstheme="minorBidi"/>
          <w:bCs/>
          <w:i/>
          <w:iCs/>
          <w:color w:val="auto"/>
          <w:spacing w:val="0"/>
          <w:lang w:eastAsia="en-US"/>
        </w:rPr>
        <w:t>n</w:t>
      </w:r>
      <w:proofErr w:type="spellEnd"/>
      <w:r w:rsidR="008B1D5C" w:rsidRPr="00F13EFD">
        <w:rPr>
          <w:rFonts w:asciiTheme="minorHAnsi" w:eastAsiaTheme="minorHAnsi" w:hAnsiTheme="minorHAnsi" w:cstheme="minorBidi"/>
          <w:bCs/>
          <w:color w:val="auto"/>
          <w:spacing w:val="0"/>
          <w:lang w:eastAsia="en-US"/>
        </w:rPr>
        <w:t>:</w:t>
      </w:r>
      <w:proofErr w:type="gramEnd"/>
      <w:r w:rsidR="008B1D5C" w:rsidRPr="00F13EFD">
        <w:rPr>
          <w:rFonts w:asciiTheme="minorHAnsi" w:eastAsiaTheme="minorHAnsi" w:hAnsiTheme="minorHAnsi" w:cstheme="minorBidi"/>
          <w:bCs/>
          <w:color w:val="auto"/>
          <w:spacing w:val="0"/>
          <w:lang w:eastAsia="en-US"/>
        </w:rPr>
        <w:t xml:space="preserve"> valeur de l’indice </w:t>
      </w:r>
      <w:r>
        <w:rPr>
          <w:rFonts w:asciiTheme="minorHAnsi" w:eastAsiaTheme="minorHAnsi" w:hAnsiTheme="minorHAnsi" w:cstheme="minorBidi"/>
          <w:bCs/>
          <w:color w:val="auto"/>
          <w:spacing w:val="0"/>
          <w:lang w:eastAsia="en-US"/>
        </w:rPr>
        <w:t>CPF, publié au plus tard le 1</w:t>
      </w:r>
      <w:r w:rsidRPr="00325D1D">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w:t>
      </w:r>
      <w:r w:rsidR="00817A1C">
        <w:rPr>
          <w:rFonts w:asciiTheme="minorHAnsi" w:eastAsiaTheme="minorHAnsi" w:hAnsiTheme="minorHAnsi" w:cstheme="minorBidi"/>
          <w:bCs/>
          <w:color w:val="auto"/>
          <w:spacing w:val="0"/>
          <w:lang w:eastAsia="en-US"/>
        </w:rPr>
        <w:t xml:space="preserve"> </w:t>
      </w:r>
      <w:r>
        <w:rPr>
          <w:rFonts w:asciiTheme="minorHAnsi" w:eastAsiaTheme="minorHAnsi" w:hAnsiTheme="minorHAnsi" w:cstheme="minorBidi"/>
          <w:bCs/>
          <w:color w:val="auto"/>
          <w:spacing w:val="0"/>
          <w:lang w:eastAsia="en-US"/>
        </w:rPr>
        <w:t xml:space="preserve">du mois précédant la date anniversaire (mois Mn), </w:t>
      </w:r>
      <w:r w:rsidR="008B1D5C" w:rsidRPr="00F13EFD">
        <w:rPr>
          <w:rFonts w:asciiTheme="minorHAnsi" w:eastAsiaTheme="minorHAnsi" w:hAnsiTheme="minorHAnsi" w:cstheme="minorBidi"/>
          <w:bCs/>
          <w:color w:val="auto"/>
          <w:spacing w:val="0"/>
          <w:lang w:eastAsia="en-US"/>
        </w:rPr>
        <w:t xml:space="preserve"> </w:t>
      </w:r>
    </w:p>
    <w:p w14:paraId="74907E69" w14:textId="59DAC8F2"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r w:rsidRPr="00325D1D">
        <w:rPr>
          <w:rFonts w:asciiTheme="minorHAnsi" w:eastAsiaTheme="minorHAnsi" w:hAnsiTheme="minorHAnsi" w:cstheme="minorBidi"/>
          <w:bCs/>
          <w:i/>
          <w:iCs/>
          <w:color w:val="auto"/>
          <w:spacing w:val="0"/>
          <w:lang w:eastAsia="en-US"/>
        </w:rPr>
        <w:t>CPFo</w:t>
      </w:r>
      <w:proofErr w:type="spellEnd"/>
      <w:r w:rsidR="008B1D5C" w:rsidRPr="00F13EFD">
        <w:rPr>
          <w:rFonts w:asciiTheme="minorHAnsi" w:eastAsiaTheme="minorHAnsi" w:hAnsiTheme="minorHAnsi" w:cstheme="minorBidi"/>
          <w:bCs/>
          <w:color w:val="auto"/>
          <w:spacing w:val="0"/>
          <w:lang w:eastAsia="en-US"/>
        </w:rPr>
        <w:t xml:space="preserve"> : valeur de l’indice </w:t>
      </w:r>
      <w:r>
        <w:rPr>
          <w:rFonts w:asciiTheme="minorHAnsi" w:eastAsiaTheme="minorHAnsi" w:hAnsiTheme="minorHAnsi" w:cstheme="minorBidi"/>
          <w:bCs/>
          <w:color w:val="auto"/>
          <w:spacing w:val="0"/>
          <w:lang w:eastAsia="en-US"/>
        </w:rPr>
        <w:t>choisi au</w:t>
      </w:r>
      <w:r w:rsidR="008B1D5C" w:rsidRPr="00F13EFD">
        <w:rPr>
          <w:rFonts w:asciiTheme="minorHAnsi" w:eastAsiaTheme="minorHAnsi" w:hAnsiTheme="minorHAnsi" w:cstheme="minorBidi"/>
          <w:bCs/>
          <w:color w:val="auto"/>
          <w:spacing w:val="0"/>
          <w:lang w:eastAsia="en-US"/>
        </w:rPr>
        <w:t xml:space="preserve"> mois d’établissement du prix au mois M0</w:t>
      </w:r>
      <w:r w:rsidR="008B1D5C">
        <w:rPr>
          <w:rFonts w:asciiTheme="minorHAnsi" w:eastAsiaTheme="minorHAnsi" w:hAnsiTheme="minorHAnsi" w:cstheme="minorBidi"/>
          <w:bCs/>
          <w:color w:val="auto"/>
          <w:spacing w:val="0"/>
          <w:lang w:eastAsia="en-US"/>
        </w:rPr>
        <w:t>.</w:t>
      </w:r>
    </w:p>
    <w:p w14:paraId="6A1702AB" w14:textId="7922F692" w:rsidR="008B1D5C" w:rsidRPr="00325D1D" w:rsidRDefault="008B1D5C"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Modalités</w:t>
      </w:r>
      <w:r w:rsidR="00325D1D">
        <w:rPr>
          <w:rFonts w:asciiTheme="minorHAnsi" w:eastAsiaTheme="minorHAnsi" w:hAnsiTheme="minorHAnsi" w:cstheme="minorBidi"/>
          <w:b/>
          <w:color w:val="7030A0"/>
          <w:spacing w:val="0"/>
          <w:lang w:eastAsia="en-US"/>
        </w:rPr>
        <w:t xml:space="preserve"> de la révision</w:t>
      </w:r>
      <w:r w:rsidRPr="00325D1D">
        <w:rPr>
          <w:rFonts w:asciiTheme="minorHAnsi" w:eastAsiaTheme="minorHAnsi" w:hAnsiTheme="minorHAnsi" w:cstheme="minorBidi"/>
          <w:b/>
          <w:color w:val="7030A0"/>
          <w:spacing w:val="0"/>
          <w:lang w:eastAsia="en-US"/>
        </w:rPr>
        <w:t xml:space="preserve"> : </w:t>
      </w:r>
    </w:p>
    <w:p w14:paraId="0FCE3D2E" w14:textId="5DD65FC2" w:rsidR="008B1D5C" w:rsidRPr="00F13EFD"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Mois m0 : mois de </w:t>
      </w:r>
      <w:r>
        <w:rPr>
          <w:rFonts w:asciiTheme="minorHAnsi" w:eastAsiaTheme="minorHAnsi" w:hAnsiTheme="minorHAnsi" w:cstheme="minorBidi"/>
          <w:bCs/>
          <w:color w:val="auto"/>
          <w:spacing w:val="0"/>
          <w:lang w:eastAsia="en-US"/>
        </w:rPr>
        <w:t>remise</w:t>
      </w:r>
      <w:r w:rsidRPr="00F13EFD">
        <w:rPr>
          <w:rFonts w:asciiTheme="minorHAnsi" w:eastAsiaTheme="minorHAnsi" w:hAnsiTheme="minorHAnsi" w:cstheme="minorBidi"/>
          <w:bCs/>
          <w:color w:val="auto"/>
          <w:spacing w:val="0"/>
          <w:lang w:eastAsia="en-US"/>
        </w:rPr>
        <w:t xml:space="preserve"> des offres</w:t>
      </w:r>
      <w:r w:rsidR="00325D1D">
        <w:rPr>
          <w:rFonts w:asciiTheme="minorHAnsi" w:eastAsiaTheme="minorHAnsi" w:hAnsiTheme="minorHAnsi" w:cstheme="minorBidi"/>
          <w:bCs/>
          <w:color w:val="auto"/>
          <w:spacing w:val="0"/>
          <w:lang w:eastAsia="en-US"/>
        </w:rPr>
        <w:t xml:space="preserve"> indiquée dans le règlement de consultation</w:t>
      </w:r>
      <w:r w:rsidRPr="00F13EFD">
        <w:rPr>
          <w:rFonts w:asciiTheme="minorHAnsi" w:eastAsiaTheme="minorHAnsi" w:hAnsiTheme="minorHAnsi" w:cstheme="minorBidi"/>
          <w:bCs/>
          <w:color w:val="auto"/>
          <w:spacing w:val="0"/>
          <w:lang w:eastAsia="en-US"/>
        </w:rPr>
        <w:t xml:space="preserve">. </w:t>
      </w:r>
    </w:p>
    <w:p w14:paraId="492A5710" w14:textId="77777777" w:rsidR="00325D1D" w:rsidRDefault="00325D1D"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325D1D">
        <w:rPr>
          <w:rFonts w:asciiTheme="minorHAnsi" w:eastAsiaTheme="minorHAnsi" w:hAnsiTheme="minorHAnsi" w:cstheme="minorBidi"/>
          <w:b/>
          <w:color w:val="auto"/>
          <w:spacing w:val="0"/>
          <w:lang w:eastAsia="en-US"/>
        </w:rPr>
        <w:t xml:space="preserve">Clause </w:t>
      </w:r>
      <w:r>
        <w:rPr>
          <w:rFonts w:asciiTheme="minorHAnsi" w:eastAsiaTheme="minorHAnsi" w:hAnsiTheme="minorHAnsi" w:cstheme="minorBidi"/>
          <w:b/>
          <w:color w:val="auto"/>
          <w:spacing w:val="0"/>
          <w:lang w:eastAsia="en-US"/>
        </w:rPr>
        <w:t>buttoir</w:t>
      </w:r>
      <w:r>
        <w:rPr>
          <w:rFonts w:asciiTheme="minorHAnsi" w:eastAsiaTheme="minorHAnsi" w:hAnsiTheme="minorHAnsi" w:cstheme="minorBidi"/>
          <w:bCs/>
          <w:color w:val="auto"/>
          <w:spacing w:val="0"/>
          <w:lang w:eastAsia="en-US"/>
        </w:rPr>
        <w:t xml:space="preserve"> : </w:t>
      </w:r>
      <w:r w:rsidR="008B1D5C" w:rsidRPr="00F13EFD">
        <w:rPr>
          <w:rFonts w:asciiTheme="minorHAnsi" w:eastAsiaTheme="minorHAnsi" w:hAnsiTheme="minorHAnsi" w:cstheme="minorBidi"/>
          <w:bCs/>
          <w:color w:val="auto"/>
          <w:spacing w:val="0"/>
          <w:lang w:eastAsia="en-US"/>
        </w:rPr>
        <w:t>La révision annuelle des prix ne pourra excéder 3% par an (par rapport au dernier montant révisé).</w:t>
      </w:r>
    </w:p>
    <w:p w14:paraId="760DC621" w14:textId="4199ED1D"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La révision de fait à la baisse comme à la hausse. Les coefficients de révision seront arrondis au millième supérieur. </w:t>
      </w:r>
    </w:p>
    <w:p w14:paraId="51382231" w14:textId="21F0ABB0"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Demande de révision : </w:t>
      </w:r>
    </w:p>
    <w:p w14:paraId="0976D794" w14:textId="28A1B288"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w:t>
      </w:r>
      <w:r w:rsidR="00325D1D">
        <w:rPr>
          <w:rFonts w:asciiTheme="minorHAnsi" w:eastAsiaTheme="minorHAnsi" w:hAnsiTheme="minorHAnsi" w:cstheme="minorBidi"/>
          <w:bCs/>
          <w:color w:val="auto"/>
          <w:spacing w:val="0"/>
          <w:lang w:eastAsia="en-US"/>
        </w:rPr>
        <w:t>15</w:t>
      </w:r>
      <w:r>
        <w:rPr>
          <w:rFonts w:asciiTheme="minorHAnsi" w:eastAsiaTheme="minorHAnsi" w:hAnsiTheme="minorHAnsi" w:cstheme="minorBidi"/>
          <w:bCs/>
          <w:color w:val="auto"/>
          <w:spacing w:val="0"/>
          <w:lang w:eastAsia="en-US"/>
        </w:rPr>
        <w:t xml:space="preserve"> jours calendaires avant la date anniversaire de la prise d’effet du marché. </w:t>
      </w:r>
    </w:p>
    <w:p w14:paraId="2F38F859" w14:textId="59566B74"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A ce titre, il joindra obligatoirement à ce courriel les éléments suivants</w:t>
      </w:r>
      <w:r w:rsidR="00325D1D">
        <w:rPr>
          <w:rFonts w:asciiTheme="minorHAnsi" w:eastAsiaTheme="minorHAnsi" w:hAnsiTheme="minorHAnsi" w:cstheme="minorBidi"/>
          <w:bCs/>
          <w:color w:val="auto"/>
          <w:spacing w:val="0"/>
          <w:lang w:eastAsia="en-US"/>
        </w:rPr>
        <w:t> </w:t>
      </w:r>
      <w:r>
        <w:rPr>
          <w:rFonts w:asciiTheme="minorHAnsi" w:eastAsiaTheme="minorHAnsi" w:hAnsiTheme="minorHAnsi" w:cstheme="minorBidi"/>
          <w:bCs/>
          <w:color w:val="auto"/>
          <w:spacing w:val="0"/>
          <w:lang w:eastAsia="en-US"/>
        </w:rPr>
        <w:t xml:space="preserve">: </w:t>
      </w:r>
    </w:p>
    <w:p w14:paraId="379C2EE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La formule de calcul incluant le montant des indices utilisés ainsi que le tableau de l’historique des indices, </w:t>
      </w:r>
    </w:p>
    <w:p w14:paraId="7DC0DD3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coefficient résultant de la révision, </w:t>
      </w:r>
    </w:p>
    <w:p w14:paraId="6AF44E44" w14:textId="77777777" w:rsidR="008B1D5C" w:rsidRPr="00FB0ABE"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cas échéant, les nouvelles annexes financières signées par la personne habilitée à engager la société. </w:t>
      </w:r>
    </w:p>
    <w:p w14:paraId="396B7021"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69B96B57" w14:textId="77777777" w:rsidR="008B1D5C" w:rsidRPr="00325D1D" w:rsidRDefault="008B1D5C" w:rsidP="008B1D5C">
      <w:pPr>
        <w:pStyle w:val="05ARTICLENiv1-Texte"/>
        <w:shd w:val="clear" w:color="auto" w:fill="FFFFFF" w:themeFill="background1"/>
        <w:spacing w:before="120"/>
        <w:rPr>
          <w:rFonts w:asciiTheme="minorHAnsi" w:eastAsiaTheme="minorHAnsi" w:hAnsiTheme="minorHAnsi" w:cstheme="minorBidi"/>
          <w:b/>
          <w:color w:val="auto"/>
          <w:spacing w:val="0"/>
          <w:lang w:eastAsia="en-US"/>
        </w:rPr>
      </w:pPr>
      <w:r w:rsidRPr="00325D1D">
        <w:rPr>
          <w:rFonts w:asciiTheme="minorHAnsi" w:eastAsiaTheme="minorHAnsi" w:hAnsiTheme="minorHAnsi" w:cstheme="minorBidi"/>
          <w:b/>
          <w:color w:val="auto"/>
          <w:spacing w:val="0"/>
          <w:lang w:eastAsia="en-US"/>
        </w:rPr>
        <w:t xml:space="preserve">En cas de non-transmission de ses informations dans les délais requis, les prix antérieurs à la date de révision restent applicables. </w:t>
      </w:r>
    </w:p>
    <w:p w14:paraId="75B78831" w14:textId="4F2F83E3"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Date de prise </w:t>
      </w:r>
      <w:r>
        <w:rPr>
          <w:rFonts w:asciiTheme="minorHAnsi" w:eastAsiaTheme="minorHAnsi" w:hAnsiTheme="minorHAnsi" w:cstheme="minorBidi"/>
          <w:b/>
          <w:color w:val="7030A0"/>
          <w:spacing w:val="0"/>
          <w:lang w:eastAsia="en-US"/>
        </w:rPr>
        <w:t>d’effet</w:t>
      </w:r>
      <w:r w:rsidRPr="00325D1D">
        <w:rPr>
          <w:rFonts w:asciiTheme="minorHAnsi" w:eastAsiaTheme="minorHAnsi" w:hAnsiTheme="minorHAnsi" w:cstheme="minorBidi"/>
          <w:b/>
          <w:color w:val="7030A0"/>
          <w:spacing w:val="0"/>
          <w:lang w:eastAsia="en-US"/>
        </w:rPr>
        <w:t xml:space="preserve"> des prix révisés : </w:t>
      </w:r>
    </w:p>
    <w:p w14:paraId="0957E225" w14:textId="6171FB02"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w:t>
      </w:r>
      <w:r w:rsidR="00325D1D">
        <w:rPr>
          <w:rFonts w:asciiTheme="minorHAnsi" w:eastAsiaTheme="minorHAnsi" w:hAnsiTheme="minorHAnsi" w:cstheme="minorBidi"/>
          <w:bCs/>
          <w:color w:val="auto"/>
          <w:spacing w:val="0"/>
          <w:lang w:eastAsia="en-US"/>
        </w:rPr>
        <w:t>service des achats se prononce dans un délai de 2 semaines suivant la réception de la demande de révision.</w:t>
      </w:r>
      <w:r>
        <w:rPr>
          <w:rFonts w:asciiTheme="minorHAnsi" w:eastAsiaTheme="minorHAnsi" w:hAnsiTheme="minorHAnsi" w:cstheme="minorBidi"/>
          <w:bCs/>
          <w:color w:val="auto"/>
          <w:spacing w:val="0"/>
          <w:lang w:eastAsia="en-US"/>
        </w:rPr>
        <w:t xml:space="preserve"> Dans le silence de celui-ci, la variante est réputée acceptée. </w:t>
      </w:r>
    </w:p>
    <w:p w14:paraId="0B8B4A62" w14:textId="6CB773E9"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 révision s’appliquera à compter des commandes faites après la date de révision. </w:t>
      </w:r>
    </w:p>
    <w:p w14:paraId="2D874E84" w14:textId="750CA4BF" w:rsidR="00325D1D" w:rsidRDefault="00325D1D" w:rsidP="00325D1D">
      <w:pPr>
        <w:pStyle w:val="Titre1"/>
        <w:shd w:val="clear" w:color="auto" w:fill="DC8C00"/>
        <w:contextualSpacing/>
        <w:rPr>
          <w:color w:val="FFFFFF" w:themeColor="background1"/>
        </w:rPr>
      </w:pPr>
      <w:bookmarkStart w:id="61" w:name="_Toc178087167"/>
      <w:r>
        <w:rPr>
          <w:color w:val="FFFFFF" w:themeColor="background1"/>
        </w:rPr>
        <w:t>CLAUSE DE SURETE ET DE FINANCEMENT</w:t>
      </w:r>
      <w:bookmarkEnd w:id="61"/>
    </w:p>
    <w:p w14:paraId="3B5C5D58" w14:textId="77777777" w:rsidR="001B56F9" w:rsidRPr="002336AB" w:rsidRDefault="001B56F9" w:rsidP="001B56F9">
      <w:pPr>
        <w:pStyle w:val="Titre2"/>
        <w:shd w:val="clear" w:color="auto" w:fill="auto"/>
        <w:tabs>
          <w:tab w:val="num" w:pos="720"/>
          <w:tab w:val="num" w:pos="1135"/>
        </w:tabs>
        <w:spacing w:before="120" w:after="120"/>
        <w:ind w:left="720" w:hanging="720"/>
        <w:rPr>
          <w:bCs w:val="0"/>
          <w:color w:val="683766"/>
        </w:rPr>
      </w:pPr>
      <w:bookmarkStart w:id="62" w:name="_Toc178087168"/>
      <w:r w:rsidRPr="002336AB">
        <w:rPr>
          <w:bCs w:val="0"/>
          <w:color w:val="683766"/>
        </w:rPr>
        <w:t xml:space="preserve">Retenue de </w:t>
      </w:r>
      <w:r w:rsidRPr="00E23EA9">
        <w:rPr>
          <w:bCs w:val="0"/>
          <w:color w:val="683766"/>
        </w:rPr>
        <w:t>garantie</w:t>
      </w:r>
      <w:bookmarkEnd w:id="62"/>
    </w:p>
    <w:p w14:paraId="6175D1C2" w14:textId="2CC1D149" w:rsidR="001B56F9" w:rsidRPr="009F7D68" w:rsidRDefault="001B56F9" w:rsidP="001B56F9">
      <w:pPr>
        <w:spacing w:before="120" w:after="120" w:line="240" w:lineRule="auto"/>
        <w:jc w:val="both"/>
        <w:rPr>
          <w:rFonts w:ascii="Calibri" w:hAnsi="Calibri"/>
          <w:sz w:val="20"/>
          <w:szCs w:val="20"/>
        </w:rPr>
      </w:pPr>
      <w:r w:rsidRPr="00722097">
        <w:rPr>
          <w:rFonts w:ascii="Calibri" w:hAnsi="Calibri"/>
          <w:sz w:val="20"/>
          <w:szCs w:val="20"/>
        </w:rPr>
        <w:t>Sans objet</w:t>
      </w:r>
      <w:r>
        <w:rPr>
          <w:rFonts w:ascii="Calibri" w:hAnsi="Calibri"/>
          <w:sz w:val="20"/>
          <w:szCs w:val="20"/>
        </w:rPr>
        <w:t xml:space="preserve"> pour l’accord-cadre et ses marchés subséquents.</w:t>
      </w:r>
    </w:p>
    <w:p w14:paraId="20A05BCD" w14:textId="131BA6BB" w:rsidR="00325D1D" w:rsidRPr="002336AB" w:rsidRDefault="00325D1D" w:rsidP="00325D1D">
      <w:pPr>
        <w:pStyle w:val="Titre2"/>
        <w:shd w:val="clear" w:color="auto" w:fill="auto"/>
        <w:spacing w:before="0" w:after="0"/>
        <w:ind w:left="1418" w:hanging="1418"/>
        <w:contextualSpacing/>
        <w:rPr>
          <w:bCs w:val="0"/>
          <w:color w:val="683766"/>
        </w:rPr>
      </w:pPr>
      <w:bookmarkStart w:id="63" w:name="_Toc178087169"/>
      <w:r w:rsidRPr="002336AB">
        <w:rPr>
          <w:bCs w:val="0"/>
          <w:color w:val="683766"/>
        </w:rPr>
        <w:t>Avance</w:t>
      </w:r>
      <w:r w:rsidR="001B56F9">
        <w:rPr>
          <w:bCs w:val="0"/>
          <w:color w:val="683766"/>
        </w:rPr>
        <w:t xml:space="preserve"> sur les marchés subséquents ou bons de commande</w:t>
      </w:r>
      <w:bookmarkEnd w:id="63"/>
    </w:p>
    <w:p w14:paraId="42EE892F" w14:textId="1B9ACA8A" w:rsidR="00325D1D" w:rsidRPr="00722097" w:rsidRDefault="001B56F9" w:rsidP="00325D1D">
      <w:pPr>
        <w:spacing w:before="120" w:after="120" w:line="240" w:lineRule="auto"/>
        <w:jc w:val="both"/>
        <w:rPr>
          <w:rFonts w:ascii="Calibri" w:hAnsi="Calibri"/>
          <w:sz w:val="20"/>
          <w:szCs w:val="20"/>
        </w:rPr>
      </w:pPr>
      <w:r>
        <w:rPr>
          <w:rFonts w:ascii="Calibri" w:hAnsi="Calibri"/>
          <w:sz w:val="20"/>
          <w:szCs w:val="20"/>
        </w:rPr>
        <w:t xml:space="preserve">Il est prévu le versement d’une avance en application de </w:t>
      </w:r>
      <w:r w:rsidRPr="001B56F9">
        <w:rPr>
          <w:rFonts w:ascii="Calibri" w:hAnsi="Calibri"/>
          <w:b/>
          <w:bCs/>
          <w:sz w:val="20"/>
          <w:szCs w:val="20"/>
        </w:rPr>
        <w:t xml:space="preserve">l’option B </w:t>
      </w:r>
      <w:r>
        <w:rPr>
          <w:rFonts w:ascii="Calibri" w:hAnsi="Calibri"/>
          <w:sz w:val="20"/>
          <w:szCs w:val="20"/>
        </w:rPr>
        <w:t>(article 11.1 du CCAG-FCS).</w:t>
      </w:r>
    </w:p>
    <w:p w14:paraId="43DB652A" w14:textId="6411180D"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Une avance est accordée au(x) prestataire(s) dans les conditions fixées par la réglementation en vigueur, sauf renonciation expresse par le titulaire du marché.  </w:t>
      </w:r>
    </w:p>
    <w:p w14:paraId="52C4E71B"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Montant de l’avance : </w:t>
      </w:r>
    </w:p>
    <w:p w14:paraId="268800AF" w14:textId="1A2A4FB4"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Le taux de l’avance est fixé à </w:t>
      </w:r>
      <w:r w:rsidR="00DF1B4B" w:rsidRPr="00DF1B4B">
        <w:rPr>
          <w:rFonts w:ascii="Calibri" w:hAnsi="Calibri"/>
          <w:sz w:val="20"/>
          <w:szCs w:val="20"/>
        </w:rPr>
        <w:t>5</w:t>
      </w:r>
      <w:r w:rsidRPr="00DF1B4B">
        <w:rPr>
          <w:rFonts w:ascii="Calibri" w:hAnsi="Calibri"/>
          <w:sz w:val="20"/>
          <w:szCs w:val="20"/>
        </w:rPr>
        <w:t>%.</w:t>
      </w:r>
      <w:r w:rsidRPr="00E23EA9">
        <w:rPr>
          <w:rFonts w:ascii="Calibri" w:hAnsi="Calibri"/>
          <w:sz w:val="20"/>
          <w:szCs w:val="20"/>
        </w:rPr>
        <w:t> </w:t>
      </w:r>
    </w:p>
    <w:p w14:paraId="6D6A20DE" w14:textId="51EE357C"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L'avance sera calculée, en fonction de la durée du marché</w:t>
      </w:r>
      <w:r>
        <w:rPr>
          <w:rFonts w:ascii="Calibri" w:hAnsi="Calibri"/>
          <w:sz w:val="20"/>
          <w:szCs w:val="20"/>
        </w:rPr>
        <w:t xml:space="preserve"> subséquent ou du bon de commande</w:t>
      </w:r>
      <w:r w:rsidRPr="00E23EA9">
        <w:rPr>
          <w:rFonts w:ascii="Calibri" w:hAnsi="Calibri"/>
          <w:sz w:val="20"/>
          <w:szCs w:val="20"/>
        </w:rPr>
        <w:t>, dans les conditions définies aux articles R.2191-6 à 10 du code de la commande publique. Le montant de l’avance ne peut être affecté par la mise en œuvre d’une clause de variation de prix. </w:t>
      </w:r>
    </w:p>
    <w:p w14:paraId="1B7BD9EA"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Conditions de garanties pour le versement de l’avance :</w:t>
      </w:r>
    </w:p>
    <w:p w14:paraId="7963A3D2" w14:textId="3B0A63F0"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Il n’est pas exigé la constitution d’une garantie à première demande en contrepartie de l’avance. </w:t>
      </w:r>
    </w:p>
    <w:p w14:paraId="6D9C79B9"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lastRenderedPageBreak/>
        <w:t>Bénéficiaire de l’avance :</w:t>
      </w:r>
    </w:p>
    <w:p w14:paraId="26F697C8"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Lorsque le marché est passé avec un prestataire (contractant) unique ou avec des prestataires groupés conjoints ou éventuellement avec des sous-traitants ayant droit au paiement direct, les dispositions réglementaires sont applicables à la fois aux prestations exécutées directement par le titulaire ou le mandataire et, à celles exécutées par chaque opérateur économique ou sous-traitant ayant droit au paiement direct. </w:t>
      </w:r>
    </w:p>
    <w:p w14:paraId="5D29AAF2"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Les modalités de détermination du montant des avances à verser au prestataire, aux opérateurs économiques ou sous-traitants s'appliquent alors au montant TTC des travaux réalisés directement par le titulaire, par chacun des opérateurs économiques conjoints ou chacun des sous-traitants ayant droit au paiement direct.</w:t>
      </w:r>
    </w:p>
    <w:p w14:paraId="228FF73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En cas de groupement conjoint ou solidaire avec répartition de paiements, les paiements des membres du groupement sont répartis sur chacun des membres du groupement, les dispositions réglementaires sont applicables à la fois au mandataire et à chacun des opérateurs économiques sur la base de la répartition des paiements identifiée dans l'acte d'engagement. </w:t>
      </w:r>
    </w:p>
    <w:p w14:paraId="080B784F"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de groupement solidaire sans répartition de paiement, les paiements des membres du groupement sont effectués sur un compte unique ouvert au nom des membres du groupement ou du nom du mandataire géré par le mandataire. Les modalités de détermination du montant de l’avance à verser sur ce compte s'appliquent alors au montant TTC des prestations à réaliser par l’ensemble des opérateurs économiques solidaires.</w:t>
      </w:r>
    </w:p>
    <w:p w14:paraId="3B133030"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 sous-traitant qui demande à bénéficier de l'avance est soumis à l’obligation de présenter, en contrepartie de l’avance qu’il demande, une garantie à première demande d’un montant équivalent à cette avance, dans les mêmes conditions que celles applicables au titulaire du marché.</w:t>
      </w:r>
    </w:p>
    <w:p w14:paraId="6A2C71D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d’agrément d’un sous-traitant en cours d’exécution du marché, si le titulaire, mandataire ou opérateur économique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4617F4C3"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Si les sommes restantes dues au titulaire, mandataire ou opérateur économique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2015A466" w14:textId="2783EFE2"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règlement de l’avance</w:t>
      </w:r>
      <w:r>
        <w:rPr>
          <w:rFonts w:ascii="Calibri" w:hAnsi="Calibri"/>
          <w:b/>
          <w:bCs/>
          <w:color w:val="7030A0"/>
          <w:sz w:val="20"/>
          <w:szCs w:val="20"/>
        </w:rPr>
        <w:t xml:space="preserve"> : </w:t>
      </w:r>
    </w:p>
    <w:p w14:paraId="7950A26F" w14:textId="0B966E8C" w:rsidR="00E23EA9" w:rsidRPr="00E23EA9" w:rsidRDefault="00E23EA9" w:rsidP="00E23EA9">
      <w:pPr>
        <w:spacing w:before="120" w:after="120" w:line="240" w:lineRule="auto"/>
        <w:jc w:val="both"/>
        <w:rPr>
          <w:rFonts w:ascii="Calibri" w:hAnsi="Calibri"/>
          <w:sz w:val="20"/>
          <w:szCs w:val="20"/>
        </w:rPr>
      </w:pPr>
      <w:r w:rsidRPr="00E23EA9">
        <w:rPr>
          <w:rFonts w:ascii="Calibri" w:hAnsi="Calibri"/>
          <w:b/>
          <w:bCs/>
          <w:sz w:val="20"/>
          <w:szCs w:val="20"/>
        </w:rPr>
        <w:t>L’avance sera versée en une seule fois et en totalité</w:t>
      </w:r>
      <w:r w:rsidRPr="00E23EA9">
        <w:rPr>
          <w:rFonts w:ascii="Calibri" w:hAnsi="Calibri"/>
          <w:sz w:val="20"/>
          <w:szCs w:val="20"/>
        </w:rPr>
        <w:t xml:space="preserve"> au plus tard à la date à laquelle le titulaire remet sa première demande de paiement relatif à l’exécution du marché. </w:t>
      </w:r>
    </w:p>
    <w:p w14:paraId="2574842C"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résorption de l’avance :</w:t>
      </w:r>
    </w:p>
    <w:p w14:paraId="01FF4B9A" w14:textId="5CD7E57F"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qui devra en tout état de cause être achevée lorsque le montant des prestations réalisées atteindra 80 % du montant du </w:t>
      </w:r>
      <w:r w:rsidR="00B96965">
        <w:rPr>
          <w:rFonts w:ascii="Calibri" w:hAnsi="Calibri"/>
          <w:sz w:val="20"/>
          <w:szCs w:val="20"/>
        </w:rPr>
        <w:t>bon de commande ou du marché subséquent</w:t>
      </w:r>
      <w:r w:rsidRPr="00E23EA9">
        <w:rPr>
          <w:rFonts w:ascii="Calibri" w:hAnsi="Calibri"/>
          <w:sz w:val="20"/>
          <w:szCs w:val="20"/>
        </w:rPr>
        <w:t>, s'effectuera selon les modalités suivantes :</w:t>
      </w:r>
    </w:p>
    <w:p w14:paraId="3A040E97" w14:textId="7B354768"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L’avance sera résorbée au prorata du montant des prestations réalisées dès que ce montant atteindra 65 % du montant du </w:t>
      </w:r>
      <w:r w:rsidR="00B96965">
        <w:rPr>
          <w:rFonts w:ascii="Calibri" w:hAnsi="Calibri"/>
          <w:sz w:val="20"/>
          <w:szCs w:val="20"/>
        </w:rPr>
        <w:t>bon de commande ou du marché subséquent</w:t>
      </w:r>
      <w:r w:rsidRPr="00E23EA9">
        <w:rPr>
          <w:rFonts w:ascii="Calibri" w:hAnsi="Calibri"/>
          <w:sz w:val="20"/>
          <w:szCs w:val="20"/>
        </w:rPr>
        <w:t>.</w:t>
      </w:r>
    </w:p>
    <w:p w14:paraId="48B080D0" w14:textId="2B9E18AA" w:rsid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s’effectuera, sur chaque demande de paiement, par prélèvement sur les sommes dues à chaque tiers (titulaire ou </w:t>
      </w:r>
      <w:r>
        <w:rPr>
          <w:rFonts w:ascii="Calibri" w:hAnsi="Calibri"/>
          <w:sz w:val="20"/>
          <w:szCs w:val="20"/>
        </w:rPr>
        <w:t>cotraitants</w:t>
      </w:r>
      <w:r w:rsidRPr="00E23EA9">
        <w:rPr>
          <w:rFonts w:ascii="Calibri" w:hAnsi="Calibri"/>
          <w:sz w:val="20"/>
          <w:szCs w:val="20"/>
        </w:rPr>
        <w:t xml:space="preserve">). </w:t>
      </w:r>
    </w:p>
    <w:p w14:paraId="4A187768" w14:textId="77777777" w:rsidR="00E23EA9" w:rsidRPr="00E23EA9" w:rsidRDefault="00E23EA9" w:rsidP="00E23EA9">
      <w:pPr>
        <w:spacing w:before="120" w:after="120" w:line="240" w:lineRule="auto"/>
        <w:jc w:val="both"/>
        <w:rPr>
          <w:rFonts w:ascii="Calibri" w:hAnsi="Calibri"/>
          <w:sz w:val="20"/>
          <w:szCs w:val="20"/>
        </w:rPr>
      </w:pPr>
    </w:p>
    <w:p w14:paraId="4F684EA6" w14:textId="77777777" w:rsidR="00244A54" w:rsidRDefault="00244A54" w:rsidP="00244A54">
      <w:pPr>
        <w:pStyle w:val="Titre1"/>
        <w:shd w:val="clear" w:color="auto" w:fill="DC8C00"/>
        <w:contextualSpacing/>
        <w:rPr>
          <w:color w:val="FFFFFF" w:themeColor="background1"/>
        </w:rPr>
      </w:pPr>
      <w:bookmarkStart w:id="64" w:name="_Toc178087170"/>
      <w:r w:rsidRPr="002336AB">
        <w:rPr>
          <w:color w:val="FFFFFF" w:themeColor="background1"/>
        </w:rPr>
        <w:t>Modalités de règlement des prestations</w:t>
      </w:r>
      <w:bookmarkEnd w:id="64"/>
    </w:p>
    <w:p w14:paraId="6F9E128A" w14:textId="77777777" w:rsidR="00244A54" w:rsidRPr="002336AB" w:rsidRDefault="00244A54" w:rsidP="00D67486">
      <w:pPr>
        <w:pStyle w:val="Titre2"/>
        <w:shd w:val="clear" w:color="auto" w:fill="auto"/>
        <w:spacing w:before="120" w:after="120"/>
        <w:ind w:left="1418" w:hanging="1418"/>
        <w:rPr>
          <w:bCs w:val="0"/>
          <w:color w:val="683766"/>
        </w:rPr>
      </w:pPr>
      <w:bookmarkStart w:id="65" w:name="_Toc178087171"/>
      <w:r w:rsidRPr="002336AB">
        <w:rPr>
          <w:bCs w:val="0"/>
          <w:color w:val="683766"/>
        </w:rPr>
        <w:t>T.V.A.</w:t>
      </w:r>
      <w:bookmarkEnd w:id="65"/>
    </w:p>
    <w:p w14:paraId="1E3A28FA" w14:textId="77777777" w:rsidR="00244A54" w:rsidRPr="00FB0ABE" w:rsidRDefault="00244A54" w:rsidP="00244A54">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3842C794"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6" w:name="_Toc178087172"/>
      <w:r w:rsidRPr="002336AB">
        <w:rPr>
          <w:bCs w:val="0"/>
          <w:color w:val="683766"/>
        </w:rPr>
        <w:t>Délais de paiement</w:t>
      </w:r>
      <w:bookmarkEnd w:id="66"/>
    </w:p>
    <w:p w14:paraId="74EF3A8D" w14:textId="77777777" w:rsidR="00244A54" w:rsidRPr="00FB0ABE" w:rsidRDefault="00244A54" w:rsidP="00244A54">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Pr="00FB0ABE">
        <w:rPr>
          <w:rFonts w:ascii="Calibri" w:hAnsi="Calibri" w:cs="Arial"/>
          <w:sz w:val="20"/>
          <w:szCs w:val="20"/>
        </w:rPr>
        <w:t>R. 2192-10 du CCP</w:t>
      </w:r>
      <w:r w:rsidRPr="00FB0ABE">
        <w:rPr>
          <w:rFonts w:ascii="Calibri" w:hAnsi="Calibri"/>
          <w:sz w:val="20"/>
          <w:szCs w:val="20"/>
        </w:rPr>
        <w:t>, après exécution des prestations.</w:t>
      </w:r>
    </w:p>
    <w:p w14:paraId="18A61F7F"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7" w:name="_Toc178087173"/>
      <w:r w:rsidRPr="002336AB">
        <w:rPr>
          <w:bCs w:val="0"/>
          <w:color w:val="683766"/>
        </w:rPr>
        <w:lastRenderedPageBreak/>
        <w:t>Constatation de l’exécution des prestations</w:t>
      </w:r>
      <w:bookmarkEnd w:id="67"/>
    </w:p>
    <w:p w14:paraId="381310B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0481BCC5" w14:textId="77777777" w:rsidR="00E23EA9" w:rsidRPr="002336AB" w:rsidRDefault="00E23EA9" w:rsidP="00E23EA9">
      <w:pPr>
        <w:pStyle w:val="Titre2"/>
        <w:shd w:val="clear" w:color="auto" w:fill="auto"/>
        <w:spacing w:before="0" w:after="0"/>
        <w:ind w:left="1418" w:hanging="1418"/>
        <w:contextualSpacing/>
        <w:rPr>
          <w:bCs w:val="0"/>
          <w:color w:val="683766"/>
        </w:rPr>
      </w:pPr>
      <w:bookmarkStart w:id="68" w:name="_Toc178087174"/>
      <w:r>
        <w:rPr>
          <w:bCs w:val="0"/>
          <w:color w:val="683766"/>
        </w:rPr>
        <w:t>Transmission des demandes de paiement</w:t>
      </w:r>
      <w:bookmarkEnd w:id="68"/>
    </w:p>
    <w:p w14:paraId="00337F34" w14:textId="6B5CE89D" w:rsidR="00E23EA9" w:rsidRDefault="00E23EA9" w:rsidP="00E23EA9">
      <w:pPr>
        <w:spacing w:before="120" w:after="120" w:line="240" w:lineRule="auto"/>
        <w:jc w:val="both"/>
        <w:rPr>
          <w:rFonts w:ascii="Calibri" w:hAnsi="Calibri"/>
          <w:sz w:val="20"/>
          <w:szCs w:val="20"/>
        </w:rPr>
      </w:pPr>
      <w:r w:rsidRPr="00E23EA9">
        <w:rPr>
          <w:rFonts w:ascii="Calibri" w:hAnsi="Calibri"/>
          <w:b/>
          <w:bCs/>
          <w:color w:val="FF0000"/>
          <w:sz w:val="20"/>
          <w:szCs w:val="20"/>
        </w:rPr>
        <w:t>En application de l’article L. 2192-1 du CCP</w:t>
      </w:r>
      <w:r w:rsidRPr="00787CEF">
        <w:rPr>
          <w:rFonts w:ascii="Calibri" w:hAnsi="Calibri"/>
          <w:sz w:val="20"/>
          <w:szCs w:val="20"/>
        </w:rPr>
        <w:t>, le titulaire et ses sous-traitants admis au paiement direct transmettent leurs factures sous forme électronique dématérialisé sur le portail</w:t>
      </w:r>
      <w:r>
        <w:rPr>
          <w:rFonts w:ascii="Calibri" w:hAnsi="Calibri"/>
          <w:sz w:val="20"/>
          <w:szCs w:val="20"/>
        </w:rPr>
        <w:t xml:space="preserve"> : </w:t>
      </w:r>
    </w:p>
    <w:p w14:paraId="52A392C1" w14:textId="77777777" w:rsidR="00E23EA9" w:rsidRPr="00787CEF" w:rsidRDefault="00E23EA9" w:rsidP="00E23EA9">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6024F2C1" w14:textId="263B3AA3" w:rsidR="00E23EA9" w:rsidRDefault="00E23EA9" w:rsidP="00244A54">
      <w:pPr>
        <w:spacing w:before="120" w:after="120" w:line="240" w:lineRule="auto"/>
        <w:jc w:val="both"/>
        <w:rPr>
          <w:rFonts w:ascii="Calibri" w:hAnsi="Calibri"/>
          <w:sz w:val="20"/>
          <w:szCs w:val="20"/>
        </w:rPr>
      </w:pPr>
      <w:r>
        <w:rPr>
          <w:rFonts w:ascii="Calibri" w:hAnsi="Calibri"/>
          <w:sz w:val="20"/>
          <w:szCs w:val="20"/>
        </w:rPr>
        <w:t xml:space="preserve">Pour cela, les éléments suivants sont nécessaires : </w:t>
      </w:r>
    </w:p>
    <w:p w14:paraId="01378523" w14:textId="4341DBE7"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N° identifiant le CNM : 88253978600047</w:t>
      </w:r>
    </w:p>
    <w:p w14:paraId="43900924" w14:textId="3A65FD3E"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N° d’engagement : il s’agit du n° de commande adressée par le CNM à chaque prestation, </w:t>
      </w:r>
    </w:p>
    <w:p w14:paraId="5C6E3DF3" w14:textId="25BC0A8D"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Le code Service. </w:t>
      </w:r>
    </w:p>
    <w:p w14:paraId="44E93B28" w14:textId="5A439BED"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Elles devront également comporter obligatoirement le n° de marché et les n° de bons de commande. En cas d’erreur d’adressage imputable au titulaire, le CNM ne pourra en aucun être tenu responsable du retard de transmission au service concerné. La date de démarrage du délai global de paiement sera alors la date de dépôt sur Chorus. </w:t>
      </w:r>
    </w:p>
    <w:p w14:paraId="15681DD7" w14:textId="41954F90" w:rsidR="00E23EA9" w:rsidRPr="002336AB" w:rsidRDefault="00E23EA9" w:rsidP="005C6BBF">
      <w:pPr>
        <w:pStyle w:val="Titre2"/>
        <w:shd w:val="clear" w:color="auto" w:fill="auto"/>
        <w:tabs>
          <w:tab w:val="num" w:pos="720"/>
        </w:tabs>
        <w:spacing w:before="0" w:after="0"/>
        <w:ind w:left="720" w:hanging="720"/>
        <w:contextualSpacing/>
        <w:rPr>
          <w:bCs w:val="0"/>
          <w:color w:val="683766"/>
        </w:rPr>
      </w:pPr>
      <w:bookmarkStart w:id="69" w:name="_Toc178087175"/>
      <w:r w:rsidRPr="002336AB">
        <w:rPr>
          <w:bCs w:val="0"/>
          <w:color w:val="683766"/>
        </w:rPr>
        <w:t xml:space="preserve">Périodicité </w:t>
      </w:r>
      <w:r>
        <w:rPr>
          <w:bCs w:val="0"/>
          <w:color w:val="683766"/>
        </w:rPr>
        <w:t>du règlement</w:t>
      </w:r>
      <w:bookmarkEnd w:id="69"/>
    </w:p>
    <w:p w14:paraId="51889BA6" w14:textId="77777777" w:rsidR="00E23EA9" w:rsidRDefault="00E23EA9" w:rsidP="00E23EA9">
      <w:pPr>
        <w:spacing w:before="120" w:after="120" w:line="240" w:lineRule="auto"/>
        <w:jc w:val="both"/>
        <w:rPr>
          <w:rFonts w:ascii="Calibri" w:hAnsi="Calibri"/>
          <w:sz w:val="20"/>
          <w:szCs w:val="20"/>
        </w:rPr>
      </w:pPr>
      <w:r w:rsidRPr="000B0721">
        <w:rPr>
          <w:rFonts w:ascii="Calibri" w:hAnsi="Calibri"/>
          <w:b/>
          <w:bCs/>
          <w:sz w:val="20"/>
          <w:szCs w:val="20"/>
        </w:rPr>
        <w:t>Par dérogation à l’article 11.5.1 du CCAG-FCS</w:t>
      </w:r>
      <w:r>
        <w:rPr>
          <w:rFonts w:ascii="Calibri" w:hAnsi="Calibri"/>
          <w:sz w:val="20"/>
          <w:szCs w:val="20"/>
        </w:rPr>
        <w:t xml:space="preserve">, les précisions suivantes sont apportées : </w:t>
      </w:r>
    </w:p>
    <w:p w14:paraId="564D8032" w14:textId="45391F57" w:rsidR="00E23EA9" w:rsidRDefault="005C6BBF" w:rsidP="00E23EA9">
      <w:pPr>
        <w:spacing w:before="120" w:after="120" w:line="240" w:lineRule="auto"/>
        <w:jc w:val="both"/>
        <w:rPr>
          <w:rFonts w:ascii="Calibri" w:hAnsi="Calibri"/>
          <w:sz w:val="20"/>
          <w:szCs w:val="20"/>
        </w:rPr>
      </w:pPr>
      <w:r>
        <w:rPr>
          <w:rFonts w:ascii="Calibri" w:hAnsi="Calibri"/>
          <w:sz w:val="20"/>
          <w:szCs w:val="20"/>
        </w:rPr>
        <w:t>Les prestations seront réglées en application du BPUP sur la base des quantités</w:t>
      </w:r>
      <w:r w:rsidR="00E23EA9" w:rsidRPr="00E239DD">
        <w:rPr>
          <w:rFonts w:ascii="Calibri" w:hAnsi="Calibri"/>
          <w:sz w:val="20"/>
          <w:szCs w:val="20"/>
        </w:rPr>
        <w:t xml:space="preserve"> réellement commandées (sur la base du bon de commande) par l’acheteur et exécutées par le titulaire</w:t>
      </w:r>
      <w:r>
        <w:rPr>
          <w:rFonts w:ascii="Calibri" w:hAnsi="Calibri"/>
          <w:sz w:val="20"/>
          <w:szCs w:val="20"/>
        </w:rPr>
        <w:t xml:space="preserve"> (règlement à terme échu après réalisation des prestations / service fait)</w:t>
      </w:r>
      <w:r w:rsidR="00E23EA9" w:rsidRPr="00E239DD">
        <w:rPr>
          <w:rFonts w:ascii="Calibri" w:hAnsi="Calibri"/>
          <w:sz w:val="20"/>
          <w:szCs w:val="20"/>
        </w:rPr>
        <w:t xml:space="preserve">. </w:t>
      </w:r>
    </w:p>
    <w:p w14:paraId="1923A076" w14:textId="77777777" w:rsidR="005C6BBF" w:rsidRPr="002336AB" w:rsidRDefault="005C6BBF" w:rsidP="005C6BBF">
      <w:pPr>
        <w:pStyle w:val="Titre2"/>
        <w:shd w:val="clear" w:color="auto" w:fill="auto"/>
        <w:spacing w:before="0" w:after="0"/>
        <w:ind w:left="1418" w:hanging="1418"/>
        <w:contextualSpacing/>
        <w:rPr>
          <w:bCs w:val="0"/>
          <w:color w:val="683766"/>
        </w:rPr>
      </w:pPr>
      <w:bookmarkStart w:id="70" w:name="_Toc178087176"/>
      <w:r w:rsidRPr="002336AB">
        <w:rPr>
          <w:bCs w:val="0"/>
          <w:color w:val="683766"/>
        </w:rPr>
        <w:t>Présentation des demandes de paiement</w:t>
      </w:r>
      <w:bookmarkEnd w:id="70"/>
    </w:p>
    <w:p w14:paraId="623BCE5C" w14:textId="7BB73132" w:rsidR="005C6BBF" w:rsidRPr="005C6BBF" w:rsidRDefault="005C6BBF" w:rsidP="005C6BBF">
      <w:pPr>
        <w:spacing w:before="240"/>
        <w:ind w:left="993"/>
        <w:jc w:val="both"/>
        <w:rPr>
          <w:b/>
          <w:bCs/>
          <w:color w:val="FFC000"/>
        </w:rPr>
      </w:pPr>
      <w:r w:rsidRPr="005C6BBF">
        <w:rPr>
          <w:b/>
          <w:bCs/>
          <w:color w:val="FFC000"/>
        </w:rPr>
        <w:t>7.6.1 Demande de paiement d’acompte</w:t>
      </w:r>
    </w:p>
    <w:p w14:paraId="06CF8951" w14:textId="74238BED"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Lorsque le titulaire a droit au paiement d’acomptes conformément aux dispositions ci-dessus, la demande de paiement d’acompte est établie conformément à l’article 11.3 du CCAG-FCS. </w:t>
      </w:r>
    </w:p>
    <w:p w14:paraId="528F6A71" w14:textId="7629DD26" w:rsidR="005C6BBF" w:rsidRPr="00240D58" w:rsidRDefault="005C6BBF" w:rsidP="005C6BBF">
      <w:pPr>
        <w:spacing w:before="120" w:after="120" w:line="240" w:lineRule="auto"/>
        <w:jc w:val="both"/>
        <w:rPr>
          <w:rFonts w:ascii="Calibri" w:hAnsi="Calibri"/>
          <w:sz w:val="20"/>
          <w:szCs w:val="20"/>
        </w:rPr>
      </w:pPr>
      <w:r>
        <w:rPr>
          <w:rFonts w:ascii="Calibri" w:hAnsi="Calibri"/>
          <w:sz w:val="20"/>
          <w:szCs w:val="20"/>
        </w:rPr>
        <w:t xml:space="preserve">Il indique les prestations effectuées donnant droit à paiement pour la période considérée. </w:t>
      </w:r>
    </w:p>
    <w:p w14:paraId="62D38F9D"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En complément de l’article 11 du CCAG-FCS, la demande de paiement est datée et comporte, selon le cas : </w:t>
      </w:r>
    </w:p>
    <w:p w14:paraId="693953CC"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Pr="00787CEF">
        <w:rPr>
          <w:rFonts w:ascii="Calibri" w:hAnsi="Calibri"/>
          <w:sz w:val="20"/>
          <w:szCs w:val="20"/>
        </w:rPr>
        <w:t xml:space="preserve"> numéro et date </w:t>
      </w:r>
      <w:r>
        <w:rPr>
          <w:rFonts w:ascii="Calibri" w:hAnsi="Calibri"/>
          <w:sz w:val="20"/>
          <w:szCs w:val="20"/>
        </w:rPr>
        <w:t>de l’accord-cadre</w:t>
      </w:r>
      <w:r w:rsidRPr="00787CEF">
        <w:rPr>
          <w:rFonts w:ascii="Calibri" w:hAnsi="Calibri"/>
          <w:sz w:val="20"/>
          <w:szCs w:val="20"/>
        </w:rPr>
        <w:t xml:space="preserve"> et de chaque modification</w:t>
      </w:r>
      <w:r>
        <w:rPr>
          <w:rFonts w:ascii="Calibri" w:hAnsi="Calibri"/>
          <w:sz w:val="20"/>
          <w:szCs w:val="20"/>
        </w:rPr>
        <w:t xml:space="preserve"> </w:t>
      </w:r>
      <w:r w:rsidRPr="00787CEF">
        <w:rPr>
          <w:rFonts w:ascii="Calibri" w:hAnsi="Calibri"/>
          <w:sz w:val="20"/>
          <w:szCs w:val="20"/>
        </w:rPr>
        <w:t>ainsi que, le cas échéant, la date et le numéro du bon de commande ;</w:t>
      </w:r>
    </w:p>
    <w:p w14:paraId="398B68D1"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HT des prestations exécutées</w:t>
      </w:r>
      <w:r>
        <w:rPr>
          <w:rFonts w:ascii="Calibri" w:hAnsi="Calibri"/>
          <w:sz w:val="20"/>
          <w:szCs w:val="20"/>
        </w:rPr>
        <w:t xml:space="preserve"> et admises</w:t>
      </w:r>
      <w:r w:rsidRPr="00787CEF">
        <w:rPr>
          <w:rFonts w:ascii="Calibri" w:hAnsi="Calibri"/>
          <w:sz w:val="20"/>
          <w:szCs w:val="20"/>
        </w:rPr>
        <w:t xml:space="preserve">, éventuellement ajusté ou remis à jour et diminué des réfactions fixées conformément aux dispositions du </w:t>
      </w:r>
      <w:r>
        <w:rPr>
          <w:rFonts w:ascii="Calibri" w:hAnsi="Calibri"/>
          <w:sz w:val="20"/>
          <w:szCs w:val="20"/>
        </w:rPr>
        <w:t>CCAG-FCS</w:t>
      </w:r>
      <w:r w:rsidRPr="00787CEF">
        <w:rPr>
          <w:rFonts w:ascii="Calibri" w:hAnsi="Calibri"/>
          <w:sz w:val="20"/>
          <w:szCs w:val="20"/>
        </w:rPr>
        <w:t> ;</w:t>
      </w:r>
    </w:p>
    <w:p w14:paraId="5750AA2D"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la facture et la date d’établissement ;</w:t>
      </w:r>
    </w:p>
    <w:p w14:paraId="4C268EC6"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sous-traitance, la nature des prestations exécutées par le sous-traitant, leur montant total hors taxes, leur montant TTC ainsi que, le cas échéant les variations de prix établies HT et TTC ;</w:t>
      </w:r>
    </w:p>
    <w:p w14:paraId="7E40113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groupement, pour chaque opérateur économique, le montant des prestations effectuées par chacun ; </w:t>
      </w:r>
    </w:p>
    <w:p w14:paraId="0273EAD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l’application de l’actualisation ou de la révision des prix ; </w:t>
      </w:r>
    </w:p>
    <w:p w14:paraId="7AE0D878" w14:textId="06BAEC6C"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les indemnités, primes, retenues ou rabais ; </w:t>
      </w:r>
    </w:p>
    <w:p w14:paraId="1EDD790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les</w:t>
      </w:r>
      <w:proofErr w:type="gramEnd"/>
      <w:r>
        <w:rPr>
          <w:rFonts w:ascii="Calibri" w:hAnsi="Calibri"/>
          <w:sz w:val="20"/>
          <w:szCs w:val="20"/>
        </w:rPr>
        <w:t xml:space="preserve"> pénalités éventuelles pour retard ; </w:t>
      </w:r>
    </w:p>
    <w:p w14:paraId="317961CE"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noms, n° Siret et adresse du créancier ;</w:t>
      </w:r>
    </w:p>
    <w:p w14:paraId="18A9E844"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son compte bancaire ou postal (le Titulaire joindra un ou des relevé(s) d’identité bancaire ou postal) ;</w:t>
      </w:r>
    </w:p>
    <w:p w14:paraId="494036A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lastRenderedPageBreak/>
        <w:t>les</w:t>
      </w:r>
      <w:proofErr w:type="gramEnd"/>
      <w:r w:rsidRPr="00787CEF">
        <w:rPr>
          <w:rFonts w:ascii="Calibri" w:hAnsi="Calibri"/>
          <w:sz w:val="20"/>
          <w:szCs w:val="20"/>
        </w:rPr>
        <w:t xml:space="preserve"> prestations exécutées ;</w:t>
      </w:r>
    </w:p>
    <w:p w14:paraId="3F7E2047"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w:t>
      </w:r>
      <w:r w:rsidRPr="00787CEF">
        <w:rPr>
          <w:rFonts w:ascii="Calibri" w:hAnsi="Calibri"/>
          <w:sz w:val="20"/>
          <w:szCs w:val="20"/>
        </w:rPr>
        <w:t>e</w:t>
      </w:r>
      <w:proofErr w:type="gramEnd"/>
      <w:r w:rsidRPr="00787CEF">
        <w:rPr>
          <w:rFonts w:ascii="Calibri" w:hAnsi="Calibri"/>
          <w:sz w:val="20"/>
          <w:szCs w:val="20"/>
        </w:rPr>
        <w:t xml:space="preserve"> taux et le montant de la TVA ; </w:t>
      </w:r>
    </w:p>
    <w:p w14:paraId="64A91BAF"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total TTC des prestations exécutées</w:t>
      </w:r>
      <w:r>
        <w:rPr>
          <w:rFonts w:ascii="Calibri" w:hAnsi="Calibri"/>
          <w:sz w:val="20"/>
          <w:szCs w:val="20"/>
        </w:rPr>
        <w:t>.</w:t>
      </w:r>
    </w:p>
    <w:p w14:paraId="4697E4E3" w14:textId="77777777" w:rsidR="005C6BBF" w:rsidRPr="00240D58" w:rsidRDefault="005C6BBF" w:rsidP="005C6BBF">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4C34A9E9"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7D0BF359" w14:textId="2FBCDAEB" w:rsidR="005C6BBF" w:rsidRPr="00A20495" w:rsidRDefault="005C6BBF" w:rsidP="00C86243">
      <w:pPr>
        <w:pStyle w:val="Paragraphedeliste"/>
        <w:numPr>
          <w:ilvl w:val="2"/>
          <w:numId w:val="36"/>
        </w:numPr>
        <w:spacing w:before="240"/>
        <w:jc w:val="both"/>
        <w:rPr>
          <w:b/>
          <w:bCs/>
          <w:color w:val="FFC000"/>
        </w:rPr>
      </w:pPr>
      <w:r w:rsidRPr="00A20495">
        <w:rPr>
          <w:b/>
          <w:bCs/>
          <w:color w:val="FFC000"/>
        </w:rPr>
        <w:t>Solde</w:t>
      </w:r>
    </w:p>
    <w:p w14:paraId="79D9028F" w14:textId="3BF75E80" w:rsidR="005C6BBF" w:rsidRPr="00A20495" w:rsidRDefault="005C6BBF" w:rsidP="00A20495">
      <w:pPr>
        <w:spacing w:before="120" w:after="120" w:line="240" w:lineRule="auto"/>
        <w:jc w:val="both"/>
        <w:rPr>
          <w:rFonts w:ascii="Calibri" w:hAnsi="Calibri"/>
          <w:sz w:val="20"/>
          <w:szCs w:val="20"/>
        </w:rPr>
      </w:pPr>
      <w:bookmarkStart w:id="71" w:name="_Toc52783173"/>
      <w:r w:rsidRPr="005C6BBF">
        <w:rPr>
          <w:rFonts w:ascii="Calibri" w:hAnsi="Calibri"/>
          <w:sz w:val="20"/>
          <w:szCs w:val="20"/>
        </w:rPr>
        <w:t>La demande de paiement du solde est établie, conformément à l’article 8.3.1 ci-dessus et à l’article 11.7 du CCAG FCS, par le titulaire</w:t>
      </w:r>
      <w:r w:rsidR="00A20495">
        <w:rPr>
          <w:rFonts w:ascii="Calibri" w:hAnsi="Calibri"/>
          <w:sz w:val="20"/>
          <w:szCs w:val="20"/>
        </w:rPr>
        <w:t xml:space="preserve">, </w:t>
      </w:r>
      <w:r w:rsidRPr="00A20495">
        <w:rPr>
          <w:rFonts w:ascii="Calibri" w:hAnsi="Calibri"/>
          <w:sz w:val="20"/>
          <w:szCs w:val="20"/>
        </w:rPr>
        <w:t>dans un délai de 45 jours à compter soit :</w:t>
      </w:r>
    </w:p>
    <w:p w14:paraId="1544211C"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décision d’admission des prestations </w:t>
      </w:r>
    </w:p>
    <w:p w14:paraId="71B6FE12"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dernière décision d’admission distincte en cas de règlement partiel définitif </w:t>
      </w:r>
    </w:p>
    <w:p w14:paraId="143DDCA5" w14:textId="77777777" w:rsidR="005C6BBF" w:rsidRPr="005C6BBF" w:rsidRDefault="005C6BBF" w:rsidP="005C6BBF">
      <w:pPr>
        <w:spacing w:before="120" w:after="120" w:line="240" w:lineRule="auto"/>
        <w:jc w:val="both"/>
        <w:rPr>
          <w:rFonts w:ascii="Calibri" w:hAnsi="Calibri"/>
          <w:sz w:val="20"/>
          <w:szCs w:val="20"/>
        </w:rPr>
      </w:pPr>
      <w:r w:rsidRPr="005C6BBF">
        <w:rPr>
          <w:rFonts w:ascii="Calibri" w:hAnsi="Calibri"/>
          <w:sz w:val="20"/>
          <w:szCs w:val="20"/>
        </w:rPr>
        <w:t>Le titulaire transmet le décompte pour solde qui comporte en outre les parties suivantes :</w:t>
      </w:r>
    </w:p>
    <w:p w14:paraId="24467332" w14:textId="6DF9E8C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une</w:t>
      </w:r>
      <w:proofErr w:type="gramEnd"/>
      <w:r w:rsidRPr="00A20495">
        <w:rPr>
          <w:rFonts w:ascii="Calibri" w:hAnsi="Calibri"/>
          <w:sz w:val="20"/>
          <w:szCs w:val="20"/>
        </w:rPr>
        <w:t xml:space="preserve"> récapitulation des acomptes et/ou </w:t>
      </w:r>
      <w:r w:rsidR="00A20495" w:rsidRPr="00A20495">
        <w:rPr>
          <w:rFonts w:ascii="Calibri" w:hAnsi="Calibri"/>
          <w:sz w:val="20"/>
          <w:szCs w:val="20"/>
        </w:rPr>
        <w:t>règlements</w:t>
      </w:r>
      <w:r w:rsidRPr="00A20495">
        <w:rPr>
          <w:rFonts w:ascii="Calibri" w:hAnsi="Calibri"/>
          <w:sz w:val="20"/>
          <w:szCs w:val="20"/>
        </w:rPr>
        <w:t xml:space="preserve"> partiels définitifs perçus pour l'ensemble des prestations du marché objet du projet de décompte, </w:t>
      </w:r>
    </w:p>
    <w:p w14:paraId="3DBE030E" w14:textId="7777777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le</w:t>
      </w:r>
      <w:proofErr w:type="gramEnd"/>
      <w:r w:rsidRPr="00A20495">
        <w:rPr>
          <w:rFonts w:ascii="Calibri" w:hAnsi="Calibri"/>
          <w:sz w:val="20"/>
          <w:szCs w:val="20"/>
        </w:rPr>
        <w:t xml:space="preserve"> cas échéant, une demande de paiement correspondant :</w:t>
      </w:r>
    </w:p>
    <w:p w14:paraId="3D880B46"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aux</w:t>
      </w:r>
      <w:proofErr w:type="gramEnd"/>
      <w:r w:rsidRPr="00A20495">
        <w:rPr>
          <w:rFonts w:ascii="Calibri" w:hAnsi="Calibri"/>
          <w:sz w:val="20"/>
          <w:szCs w:val="20"/>
        </w:rPr>
        <w:t xml:space="preserve"> sommes dues le dernier mois d'exécution, si le titulaire n'a pas produit une demande d'acompte pour ces prestations ;</w:t>
      </w:r>
    </w:p>
    <w:p w14:paraId="27255872"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w:t>
      </w:r>
      <w:proofErr w:type="gramEnd"/>
      <w:r w:rsidRPr="00A20495">
        <w:rPr>
          <w:rFonts w:ascii="Calibri" w:hAnsi="Calibri"/>
          <w:sz w:val="20"/>
          <w:szCs w:val="20"/>
        </w:rPr>
        <w:t xml:space="preserve"> solde du marché.</w:t>
      </w:r>
    </w:p>
    <w:p w14:paraId="1B247E5E" w14:textId="1E7DE48F" w:rsidR="005C6BBF" w:rsidRDefault="005C6BBF" w:rsidP="00E23EA9">
      <w:pPr>
        <w:spacing w:before="120" w:after="120" w:line="240" w:lineRule="auto"/>
        <w:jc w:val="both"/>
        <w:rPr>
          <w:rFonts w:ascii="Calibri" w:hAnsi="Calibri"/>
          <w:sz w:val="20"/>
          <w:szCs w:val="20"/>
        </w:rPr>
      </w:pPr>
      <w:r w:rsidRPr="005C6BBF">
        <w:rPr>
          <w:rFonts w:ascii="Calibri" w:hAnsi="Calibri"/>
          <w:sz w:val="20"/>
          <w:szCs w:val="20"/>
        </w:rPr>
        <w:t>L’acheteur se réserve le droit de compléter ou de rectifier la demande de paiement et le décompte pour solde qui comporteraient des erreurs ou seraient incomplets. Dans ce cas, il doit notifier au titulaire la demande de paiement rectifiée.</w:t>
      </w:r>
      <w:bookmarkEnd w:id="71"/>
    </w:p>
    <w:p w14:paraId="61C82D64" w14:textId="6915C8EF" w:rsidR="00A20495" w:rsidRPr="002336AB" w:rsidRDefault="00A20495" w:rsidP="00A20495">
      <w:pPr>
        <w:pStyle w:val="Titre2"/>
        <w:shd w:val="clear" w:color="auto" w:fill="auto"/>
        <w:spacing w:before="0" w:after="0"/>
        <w:ind w:left="1418" w:hanging="1418"/>
        <w:contextualSpacing/>
        <w:rPr>
          <w:bCs w:val="0"/>
          <w:color w:val="683766"/>
        </w:rPr>
      </w:pPr>
      <w:bookmarkStart w:id="72" w:name="_Toc178087177"/>
      <w:r w:rsidRPr="002336AB">
        <w:rPr>
          <w:bCs w:val="0"/>
          <w:color w:val="683766"/>
        </w:rPr>
        <w:t>Paiement des co-traitants et sous-traitants</w:t>
      </w:r>
      <w:r>
        <w:rPr>
          <w:bCs w:val="0"/>
          <w:color w:val="683766"/>
        </w:rPr>
        <w:t xml:space="preserve"> ayant droit au paiement direct</w:t>
      </w:r>
      <w:bookmarkEnd w:id="72"/>
    </w:p>
    <w:p w14:paraId="578244BF"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Pour chaque commande, le titulaire précise</w:t>
      </w:r>
      <w:r w:rsidRPr="00787CEF">
        <w:rPr>
          <w:rFonts w:ascii="Calibri" w:hAnsi="Calibri"/>
          <w:sz w:val="20"/>
          <w:szCs w:val="20"/>
        </w:rPr>
        <w:t xml:space="preserve"> ce qui doit être réglé respectivement</w:t>
      </w:r>
      <w:r>
        <w:rPr>
          <w:rFonts w:ascii="Calibri" w:hAnsi="Calibri"/>
          <w:sz w:val="20"/>
          <w:szCs w:val="20"/>
        </w:rPr>
        <w:t xml:space="preserve"> </w:t>
      </w:r>
      <w:r w:rsidRPr="00696A28">
        <w:rPr>
          <w:rFonts w:ascii="Calibri" w:hAnsi="Calibri"/>
          <w:sz w:val="20"/>
          <w:szCs w:val="20"/>
        </w:rPr>
        <w:t>au mandataire</w:t>
      </w:r>
      <w:r>
        <w:rPr>
          <w:rFonts w:ascii="Calibri" w:hAnsi="Calibri"/>
          <w:sz w:val="20"/>
          <w:szCs w:val="20"/>
        </w:rPr>
        <w:t xml:space="preserve"> et</w:t>
      </w:r>
      <w:r w:rsidRPr="00696A28">
        <w:rPr>
          <w:rFonts w:ascii="Calibri" w:hAnsi="Calibri"/>
          <w:sz w:val="20"/>
          <w:szCs w:val="20"/>
        </w:rPr>
        <w:t xml:space="preserve"> à ses co-traitants</w:t>
      </w:r>
      <w:r>
        <w:rPr>
          <w:rFonts w:ascii="Calibri" w:hAnsi="Calibri"/>
          <w:sz w:val="20"/>
          <w:szCs w:val="20"/>
        </w:rPr>
        <w:t>, en cas de groupement d’opérateurs économiques avec répartition de paiement,</w:t>
      </w:r>
      <w:r w:rsidRPr="00696A28">
        <w:rPr>
          <w:rFonts w:ascii="Calibri" w:hAnsi="Calibri"/>
          <w:sz w:val="20"/>
          <w:szCs w:val="20"/>
        </w:rPr>
        <w:t xml:space="preserve"> 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3B94310C" w14:textId="6B659ED9"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.1 </w:t>
      </w:r>
      <w:r w:rsidR="00A20495" w:rsidRPr="00FC3402">
        <w:rPr>
          <w:b/>
          <w:bCs/>
          <w:color w:val="FFC000"/>
        </w:rPr>
        <w:t xml:space="preserve">En cas </w:t>
      </w:r>
      <w:r w:rsidR="00A20495">
        <w:rPr>
          <w:b/>
          <w:bCs/>
          <w:color w:val="FFC000"/>
        </w:rPr>
        <w:t>de groupement d’opérateurs économiques</w:t>
      </w:r>
    </w:p>
    <w:p w14:paraId="3F2A7526" w14:textId="77777777" w:rsidR="00A20495" w:rsidRPr="00A20495" w:rsidRDefault="00A20495" w:rsidP="00A20495">
      <w:pPr>
        <w:spacing w:before="120" w:after="120" w:line="240" w:lineRule="auto"/>
        <w:jc w:val="both"/>
        <w:rPr>
          <w:rFonts w:ascii="Calibri" w:hAnsi="Calibri"/>
          <w:b/>
          <w:bCs/>
          <w:sz w:val="20"/>
          <w:szCs w:val="20"/>
        </w:rPr>
      </w:pPr>
      <w:r w:rsidRPr="00A20495">
        <w:rPr>
          <w:rFonts w:ascii="Calibri" w:hAnsi="Calibri"/>
          <w:b/>
          <w:bCs/>
          <w:sz w:val="20"/>
          <w:szCs w:val="20"/>
        </w:rPr>
        <w:t>Quelle que soit la forme du groupement, le mandataire est seul, habilité à présenter à l’acheteur les demandes de paiement.</w:t>
      </w:r>
    </w:p>
    <w:p w14:paraId="5ADCF9D6"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Pr>
          <w:rFonts w:ascii="Calibri" w:hAnsi="Calibri"/>
          <w:sz w:val="20"/>
          <w:szCs w:val="20"/>
        </w:rPr>
        <w:t>chaque membre du groupement perçoit directement les sommes se rapportant à l’exécutions de ses propres prestations. La</w:t>
      </w:r>
      <w:r w:rsidRPr="00696A28">
        <w:rPr>
          <w:rFonts w:ascii="Calibri" w:hAnsi="Calibri"/>
          <w:sz w:val="20"/>
          <w:szCs w:val="20"/>
        </w:rPr>
        <w:t xml:space="preserve"> demande de paiement présentée par le mandataire est décomposée en autant de parties qu'il y a de membres du groupement à payer séparément.</w:t>
      </w:r>
      <w:r>
        <w:rPr>
          <w:rFonts w:ascii="Calibri" w:hAnsi="Calibri"/>
          <w:sz w:val="20"/>
          <w:szCs w:val="20"/>
        </w:rPr>
        <w:t xml:space="preserve"> </w:t>
      </w:r>
    </w:p>
    <w:p w14:paraId="6A696812" w14:textId="52821D1E"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.2 </w:t>
      </w:r>
      <w:r w:rsidR="00A20495" w:rsidRPr="00FC3402">
        <w:rPr>
          <w:b/>
          <w:bCs/>
          <w:color w:val="FFC000"/>
        </w:rPr>
        <w:t>En cas de sous-traitance</w:t>
      </w:r>
    </w:p>
    <w:p w14:paraId="68CA78D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Pr>
          <w:rFonts w:ascii="Calibri" w:hAnsi="Calibri"/>
          <w:sz w:val="20"/>
          <w:szCs w:val="20"/>
        </w:rPr>
        <w:t>une partie des</w:t>
      </w:r>
      <w:r w:rsidRPr="00696A28">
        <w:rPr>
          <w:rFonts w:ascii="Calibri" w:hAnsi="Calibri"/>
          <w:sz w:val="20"/>
          <w:szCs w:val="20"/>
        </w:rPr>
        <w:t xml:space="preserve"> prestations du marché peut être sous-traitée.</w:t>
      </w:r>
    </w:p>
    <w:p w14:paraId="3A8BBFEE"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du CNM l’acceptation de chaque sous-traitant et l’agrément de ses conditions de paiement</w:t>
      </w:r>
      <w:r>
        <w:rPr>
          <w:rFonts w:ascii="Calibri" w:hAnsi="Calibri"/>
          <w:sz w:val="20"/>
          <w:szCs w:val="20"/>
        </w:rPr>
        <w:t xml:space="preserve"> dans les conditions de l’article 3.10 du présent document</w:t>
      </w:r>
      <w:r w:rsidRPr="00696A28">
        <w:rPr>
          <w:rFonts w:ascii="Calibri" w:hAnsi="Calibri"/>
          <w:sz w:val="20"/>
          <w:szCs w:val="20"/>
        </w:rPr>
        <w:t>.</w:t>
      </w:r>
    </w:p>
    <w:p w14:paraId="1E4EDACA"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le CNM du parfait accomplissement de toutes les clauses et conditions du contrat.</w:t>
      </w:r>
    </w:p>
    <w:p w14:paraId="522C3C3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060FED98"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lastRenderedPageBreak/>
        <w:t>Les modalités de paiement du sous-traitant payé directement sont celles qui sont définies aux articles R. 2193-10 à R. 2193-16 du CCP.</w:t>
      </w:r>
    </w:p>
    <w:p w14:paraId="2C1A963E"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 xml:space="preserve">En complément de l’article 11.3.1 du CCAG-FCS, le titulaire transmet avec sa demande de paiement la copie des factures des sous-traitants acceptées, complétées ou rectifiées par lui. </w:t>
      </w:r>
    </w:p>
    <w:p w14:paraId="1302A0F1" w14:textId="26C51B3D"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.3 </w:t>
      </w:r>
      <w:r w:rsidR="00A20495" w:rsidRPr="00FC3402">
        <w:rPr>
          <w:b/>
          <w:bCs/>
          <w:color w:val="FFC000"/>
        </w:rPr>
        <w:t>Cas particulier des sous-traitants de second rang (sous-traitants de sous-traitants)</w:t>
      </w:r>
    </w:p>
    <w:p w14:paraId="66E4FDEA" w14:textId="77777777" w:rsidR="00A20495" w:rsidRPr="00722097" w:rsidRDefault="00A20495" w:rsidP="00A20495">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79EDD4F8" w14:textId="77777777" w:rsidR="00A20495" w:rsidRPr="00722097" w:rsidRDefault="00A20495" w:rsidP="00A20495">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0EC96DF6" w14:textId="0EE6091E" w:rsidR="00A20495" w:rsidRPr="00A20495" w:rsidRDefault="00A20495" w:rsidP="00E23EA9">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4E763F69"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3" w:name="_Toc178087178"/>
      <w:r w:rsidRPr="002336AB">
        <w:rPr>
          <w:bCs w:val="0"/>
          <w:color w:val="683766"/>
        </w:rPr>
        <w:t>Intérêts moratoires</w:t>
      </w:r>
      <w:bookmarkEnd w:id="73"/>
    </w:p>
    <w:p w14:paraId="296B78A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1B01ADBD"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Conformément à l’article R. 2192-31 du CCP, le taux applicable est égal au taux d’intérêt de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A72EF2C"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164E37B7" w14:textId="77777777" w:rsidR="00244A54" w:rsidRPr="00690FAF" w:rsidRDefault="00244A54" w:rsidP="00244A54">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51BC1AF5"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862FAAD"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4837983D" w14:textId="77777777" w:rsidR="00244A54" w:rsidRPr="00690FAF"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7D82A63"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4" w:name="_Toc178087179"/>
      <w:r w:rsidRPr="002336AB">
        <w:rPr>
          <w:bCs w:val="0"/>
          <w:color w:val="683766"/>
        </w:rPr>
        <w:t>Mode de règlement</w:t>
      </w:r>
      <w:bookmarkEnd w:id="74"/>
    </w:p>
    <w:p w14:paraId="5ADEE3B7" w14:textId="77777777" w:rsidR="00244A54" w:rsidRDefault="00244A54" w:rsidP="00244A54">
      <w:pPr>
        <w:spacing w:before="120" w:after="120" w:line="240" w:lineRule="auto"/>
        <w:jc w:val="both"/>
        <w:rPr>
          <w:rFonts w:ascii="Calibri" w:hAnsi="Calibri"/>
          <w:sz w:val="20"/>
          <w:szCs w:val="20"/>
        </w:rPr>
      </w:pPr>
      <w:r w:rsidRPr="00E239DD">
        <w:rPr>
          <w:rFonts w:ascii="Calibri" w:hAnsi="Calibri"/>
          <w:sz w:val="20"/>
          <w:szCs w:val="20"/>
        </w:rPr>
        <w:t xml:space="preserve">Le mode de règlement choisi est le </w:t>
      </w:r>
      <w:r w:rsidRPr="00A20495">
        <w:rPr>
          <w:rFonts w:ascii="Calibri" w:hAnsi="Calibri"/>
          <w:b/>
          <w:bCs/>
          <w:sz w:val="20"/>
          <w:szCs w:val="20"/>
        </w:rPr>
        <w:t>mandat administratif suivi d’un virement bancaire sur le compte de l’entreprise désignée</w:t>
      </w:r>
      <w:r w:rsidRPr="00E239DD">
        <w:rPr>
          <w:rFonts w:ascii="Calibri" w:hAnsi="Calibri"/>
          <w:sz w:val="20"/>
          <w:szCs w:val="20"/>
        </w:rPr>
        <w:t>, conformément aux dispositions du décret n° 2012-1246 du 7 novembre 2012 relatif à la gestion budgétaire et comptable publique.</w:t>
      </w:r>
    </w:p>
    <w:p w14:paraId="18D8641C" w14:textId="25FC32BF" w:rsidR="00A20495" w:rsidRPr="00A20495" w:rsidRDefault="00A20495" w:rsidP="00244A54">
      <w:pPr>
        <w:spacing w:before="120" w:after="120" w:line="240" w:lineRule="auto"/>
        <w:jc w:val="both"/>
        <w:rPr>
          <w:rFonts w:ascii="Calibri" w:hAnsi="Calibri"/>
          <w:b/>
          <w:bCs/>
          <w:color w:val="FF0000"/>
          <w:sz w:val="20"/>
          <w:szCs w:val="20"/>
        </w:rPr>
      </w:pPr>
      <w:r w:rsidRPr="00A20495">
        <w:rPr>
          <w:rFonts w:ascii="Calibri" w:hAnsi="Calibri"/>
          <w:b/>
          <w:bCs/>
          <w:color w:val="FF0000"/>
          <w:sz w:val="20"/>
          <w:szCs w:val="20"/>
        </w:rPr>
        <w:t xml:space="preserve">FAIRE UN CHOIX : </w:t>
      </w:r>
    </w:p>
    <w:p w14:paraId="6448EBF9" w14:textId="748ED1E5"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 xml:space="preserve">Cas d’un titulaire unique : </w:t>
      </w:r>
      <w:r w:rsidRPr="00A20495">
        <w:rPr>
          <w:rFonts w:cstheme="minorHAnsi"/>
          <w:sz w:val="20"/>
          <w:szCs w:val="20"/>
        </w:rPr>
        <w:t>L’acheteur se libérera des sommes dues au titre de l’accord-cadre par virement établi à l'ordre du titulaire </w:t>
      </w:r>
      <w:r w:rsidRPr="00A20495">
        <w:rPr>
          <w:rFonts w:cstheme="minorHAnsi"/>
          <w:b/>
          <w:bCs/>
          <w:sz w:val="20"/>
          <w:szCs w:val="20"/>
          <w:u w:val="single"/>
        </w:rPr>
        <w:t>(joindre le RIB)</w:t>
      </w:r>
      <w:r w:rsidRPr="00A20495">
        <w:rPr>
          <w:rFonts w:cstheme="minorHAnsi"/>
          <w:sz w:val="20"/>
          <w:szCs w:val="20"/>
        </w:rPr>
        <w:t>  </w:t>
      </w:r>
    </w:p>
    <w:p w14:paraId="5C91A9BD" w14:textId="77777777" w:rsidR="00A20495" w:rsidRPr="00A20495" w:rsidRDefault="00A20495" w:rsidP="00A20495">
      <w:pPr>
        <w:spacing w:after="0"/>
        <w:ind w:left="345"/>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67439033"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5B29A248"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TITULAIRE</w:t>
            </w:r>
            <w:r w:rsidRPr="00A20495">
              <w:rPr>
                <w:rFonts w:cstheme="minorHAnsi"/>
                <w:sz w:val="20"/>
                <w:szCs w:val="20"/>
              </w:rPr>
              <w:t> </w:t>
            </w:r>
          </w:p>
        </w:tc>
      </w:tr>
      <w:tr w:rsidR="00A20495" w:rsidRPr="00A20495" w14:paraId="22C26059"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5FFF1E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6EF4085"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38B0AD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82C338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3CBC58A3" w14:textId="783AFE4F" w:rsidR="00A20495" w:rsidRPr="00A20495" w:rsidRDefault="00A20495" w:rsidP="00A20495">
      <w:pPr>
        <w:spacing w:after="0"/>
        <w:jc w:val="both"/>
        <w:textAlignment w:val="baseline"/>
        <w:rPr>
          <w:rFonts w:cstheme="minorHAnsi"/>
          <w:sz w:val="20"/>
          <w:szCs w:val="20"/>
        </w:rPr>
      </w:pPr>
    </w:p>
    <w:p w14:paraId="66BA59B6" w14:textId="3CE2A1BC" w:rsid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lastRenderedPageBreak/>
        <w:t>☐</w:t>
      </w:r>
      <w:r w:rsidRPr="00A20495">
        <w:rPr>
          <w:rFonts w:cstheme="minorHAnsi"/>
          <w:b/>
          <w:bCs/>
          <w:i/>
          <w:iCs/>
          <w:sz w:val="20"/>
          <w:szCs w:val="20"/>
        </w:rPr>
        <w:t>Cas d’un groupement conjoint avec mandataire solidaire</w:t>
      </w:r>
      <w:r>
        <w:rPr>
          <w:rFonts w:cstheme="minorHAnsi"/>
          <w:sz w:val="20"/>
          <w:szCs w:val="20"/>
        </w:rPr>
        <w:t xml:space="preserve"> : </w:t>
      </w:r>
      <w:r w:rsidRPr="00A20495">
        <w:rPr>
          <w:rFonts w:cstheme="minorHAnsi"/>
          <w:sz w:val="20"/>
          <w:szCs w:val="20"/>
        </w:rPr>
        <w:t>L’acheteur se libérera des sommes dues au titre de l’accord-cadre selon la répartition définie ci-dessous par : </w:t>
      </w:r>
    </w:p>
    <w:p w14:paraId="161081EC" w14:textId="77777777" w:rsidR="00A20495" w:rsidRPr="00A20495" w:rsidRDefault="00A20495" w:rsidP="00A20495">
      <w:pPr>
        <w:spacing w:after="0"/>
        <w:ind w:left="345"/>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virement établi à l'ordre des membres du groupement conjoint (</w:t>
      </w:r>
      <w:r w:rsidRPr="00A20495">
        <w:rPr>
          <w:rFonts w:cstheme="minorHAnsi"/>
          <w:b/>
          <w:bCs/>
          <w:sz w:val="20"/>
          <w:szCs w:val="20"/>
          <w:u w:val="single"/>
        </w:rPr>
        <w:t>joindre les RIB</w:t>
      </w:r>
      <w:r w:rsidRPr="00A20495">
        <w:rPr>
          <w:rFonts w:cstheme="minorHAnsi"/>
          <w:sz w:val="20"/>
          <w:szCs w:val="20"/>
        </w:rPr>
        <w:t>)  </w:t>
      </w:r>
    </w:p>
    <w:p w14:paraId="6079D152" w14:textId="77777777" w:rsidR="00A20495" w:rsidRPr="00A20495" w:rsidRDefault="00A20495" w:rsidP="00A20495">
      <w:pPr>
        <w:spacing w:after="0"/>
        <w:jc w:val="both"/>
        <w:textAlignment w:val="baseline"/>
        <w:rPr>
          <w:rFonts w:cstheme="minorHAnsi"/>
          <w:sz w:val="20"/>
          <w:szCs w:val="20"/>
        </w:rPr>
      </w:pPr>
    </w:p>
    <w:tbl>
      <w:tblPr>
        <w:tblW w:w="91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2970"/>
        <w:gridCol w:w="2190"/>
      </w:tblGrid>
      <w:tr w:rsidR="00A20495" w:rsidRPr="00A20495" w14:paraId="2E793C34"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C601F77"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COTRAITANT</w:t>
            </w:r>
            <w:r w:rsidRPr="00A20495">
              <w:rPr>
                <w:rFonts w:cstheme="minorHAnsi"/>
                <w:sz w:val="20"/>
                <w:szCs w:val="20"/>
              </w:rPr>
              <w:t> </w:t>
            </w:r>
          </w:p>
        </w:tc>
        <w:tc>
          <w:tcPr>
            <w:tcW w:w="2970" w:type="dxa"/>
            <w:tcBorders>
              <w:top w:val="single" w:sz="6" w:space="0" w:color="auto"/>
              <w:left w:val="single" w:sz="6" w:space="0" w:color="auto"/>
              <w:bottom w:val="single" w:sz="6" w:space="0" w:color="auto"/>
              <w:right w:val="single" w:sz="6" w:space="0" w:color="auto"/>
            </w:tcBorders>
            <w:vAlign w:val="center"/>
            <w:hideMark/>
          </w:tcPr>
          <w:p w14:paraId="4EA3E88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PRESTATIONS CONCERNEES</w:t>
            </w:r>
            <w:r w:rsidRPr="00A20495">
              <w:rPr>
                <w:rFonts w:cstheme="minorHAnsi"/>
                <w:sz w:val="20"/>
                <w:szCs w:val="20"/>
              </w:rPr>
              <w:t> / </w:t>
            </w:r>
          </w:p>
          <w:p w14:paraId="011D5EA4" w14:textId="77777777" w:rsidR="00A20495" w:rsidRPr="00A20495" w:rsidRDefault="00A20495" w:rsidP="007C2155">
            <w:pPr>
              <w:spacing w:after="0"/>
              <w:jc w:val="center"/>
              <w:textAlignment w:val="baseline"/>
              <w:rPr>
                <w:rFonts w:cstheme="minorHAnsi"/>
                <w:sz w:val="20"/>
                <w:szCs w:val="20"/>
              </w:rPr>
            </w:pPr>
            <w:r w:rsidRPr="00A20495">
              <w:rPr>
                <w:rFonts w:cstheme="minorHAnsi"/>
                <w:sz w:val="20"/>
                <w:szCs w:val="20"/>
              </w:rPr>
              <w:t>Préciser les tranches le cas échéant </w:t>
            </w:r>
          </w:p>
        </w:tc>
        <w:tc>
          <w:tcPr>
            <w:tcW w:w="2190" w:type="dxa"/>
            <w:tcBorders>
              <w:top w:val="single" w:sz="6" w:space="0" w:color="auto"/>
              <w:left w:val="single" w:sz="6" w:space="0" w:color="auto"/>
              <w:bottom w:val="single" w:sz="6" w:space="0" w:color="auto"/>
              <w:right w:val="single" w:sz="6" w:space="0" w:color="auto"/>
            </w:tcBorders>
            <w:vAlign w:val="center"/>
            <w:hideMark/>
          </w:tcPr>
          <w:p w14:paraId="5EC45EE4"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69CE4960"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7C0760F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4220E2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2A841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BEBBCA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6DB1E8E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5D3FDA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5B8766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0A4430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8AB970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19314FDE"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29E1D3B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833C1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0A6065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5C4D2CD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17BDFEA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EDF68F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0BCAC83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D6EA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54F5BDD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D1AF0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E34359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F80B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DD6DD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770982E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EEE2A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17A16A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23C4EE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4BCE9C41" w14:textId="5BAFCB1E"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 </w:t>
      </w:r>
    </w:p>
    <w:p w14:paraId="504D38E3" w14:textId="77777777" w:rsidR="00A20495" w:rsidRPr="00A20495" w:rsidRDefault="00A20495" w:rsidP="00A20495">
      <w:pPr>
        <w:spacing w:after="0"/>
        <w:ind w:left="42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Ou par virement sur un compte ouvert au nom du mandataire solidaire </w:t>
      </w:r>
      <w:r w:rsidRPr="00A20495">
        <w:rPr>
          <w:rFonts w:cstheme="minorHAnsi"/>
          <w:b/>
          <w:bCs/>
          <w:sz w:val="20"/>
          <w:szCs w:val="20"/>
          <w:u w:val="single"/>
        </w:rPr>
        <w:t>(joindre un RIB)</w:t>
      </w:r>
      <w:r w:rsidRPr="00A20495">
        <w:rPr>
          <w:rFonts w:cstheme="minorHAnsi"/>
          <w:sz w:val="20"/>
          <w:szCs w:val="20"/>
        </w:rPr>
        <w:t> </w:t>
      </w:r>
    </w:p>
    <w:p w14:paraId="3D8C3D0C" w14:textId="77777777" w:rsidR="00A20495" w:rsidRPr="00A20495" w:rsidRDefault="00A20495" w:rsidP="00A20495">
      <w:pPr>
        <w:spacing w:after="0"/>
        <w:ind w:left="780"/>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7BF60046"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480ED45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 </w:t>
            </w:r>
            <w:r w:rsidRPr="00A20495">
              <w:rPr>
                <w:rFonts w:cstheme="minorHAnsi"/>
                <w:sz w:val="20"/>
                <w:szCs w:val="20"/>
              </w:rPr>
              <w:t> </w:t>
            </w:r>
          </w:p>
        </w:tc>
      </w:tr>
      <w:tr w:rsidR="00A20495" w:rsidRPr="00A20495" w14:paraId="3A4E1F5D"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7756D60"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Nom de l'entreprise </w:t>
            </w:r>
          </w:p>
          <w:p w14:paraId="5EF1BDB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Raison sociale </w:t>
            </w:r>
          </w:p>
          <w:p w14:paraId="7B08C889"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Adresse </w:t>
            </w:r>
          </w:p>
          <w:p w14:paraId="1B02178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Référence compte bancaire  </w:t>
            </w:r>
          </w:p>
        </w:tc>
      </w:tr>
    </w:tbl>
    <w:p w14:paraId="621613E4" w14:textId="77777777" w:rsidR="00A20495" w:rsidRPr="00A20495" w:rsidRDefault="00A20495" w:rsidP="00A20495">
      <w:pPr>
        <w:spacing w:after="0"/>
        <w:jc w:val="both"/>
        <w:textAlignment w:val="baseline"/>
        <w:rPr>
          <w:rFonts w:cstheme="minorHAnsi"/>
          <w:b/>
          <w:bCs/>
          <w:color w:val="BF3F00"/>
          <w:sz w:val="20"/>
          <w:szCs w:val="20"/>
        </w:rPr>
      </w:pPr>
      <w:r w:rsidRPr="00A20495">
        <w:rPr>
          <w:rFonts w:cstheme="minorHAnsi"/>
          <w:b/>
          <w:bCs/>
          <w:color w:val="BF3F00"/>
          <w:sz w:val="20"/>
          <w:szCs w:val="20"/>
        </w:rPr>
        <w:t> </w:t>
      </w:r>
    </w:p>
    <w:p w14:paraId="0405FB42" w14:textId="28341D18"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Cas d’un groupement solidaire</w:t>
      </w:r>
      <w:r>
        <w:rPr>
          <w:rFonts w:cstheme="minorHAnsi"/>
          <w:sz w:val="20"/>
          <w:szCs w:val="20"/>
        </w:rPr>
        <w:t xml:space="preserve"> : </w:t>
      </w:r>
    </w:p>
    <w:p w14:paraId="2242DE65" w14:textId="46BA02CA" w:rsidR="00A20495" w:rsidRPr="00A20495" w:rsidRDefault="00A20495" w:rsidP="00A20495">
      <w:pPr>
        <w:spacing w:after="0"/>
        <w:ind w:left="993"/>
        <w:jc w:val="both"/>
        <w:textAlignment w:val="baseline"/>
        <w:rPr>
          <w:rFonts w:cstheme="minorHAnsi"/>
          <w:b/>
          <w:bCs/>
          <w:sz w:val="20"/>
          <w:szCs w:val="20"/>
        </w:rPr>
      </w:pPr>
      <w:r w:rsidRPr="00A20495">
        <w:rPr>
          <w:rFonts w:ascii="Segoe UI Symbol" w:eastAsia="MS Gothic" w:hAnsi="Segoe UI Symbol" w:cs="Segoe UI Symbol"/>
          <w:b/>
          <w:bCs/>
          <w:sz w:val="20"/>
          <w:szCs w:val="20"/>
        </w:rPr>
        <w:t>☐</w:t>
      </w:r>
      <w:r w:rsidRPr="00A20495">
        <w:rPr>
          <w:rFonts w:cstheme="minorHAnsi"/>
          <w:b/>
          <w:bCs/>
          <w:sz w:val="20"/>
          <w:szCs w:val="20"/>
        </w:rPr>
        <w:t> Cas d’un groupement solidaire sans répartition des paiements</w:t>
      </w:r>
      <w:r>
        <w:rPr>
          <w:rFonts w:cstheme="minorHAnsi"/>
          <w:b/>
          <w:bCs/>
          <w:sz w:val="20"/>
          <w:szCs w:val="20"/>
        </w:rPr>
        <w:t xml:space="preserve"> : L’acheteur</w:t>
      </w:r>
      <w:r w:rsidRPr="00A20495">
        <w:rPr>
          <w:rFonts w:cstheme="minorHAnsi"/>
          <w:sz w:val="20"/>
          <w:szCs w:val="20"/>
        </w:rPr>
        <w:t> se libérera des sommes dues au titre du présent accord-cadre par  </w:t>
      </w:r>
    </w:p>
    <w:p w14:paraId="7A5A9830" w14:textId="59ECB996"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ouvert au nom du mandataire solidaire (joindre un RIB)</w:t>
      </w:r>
      <w:r>
        <w:rPr>
          <w:rFonts w:cstheme="minorHAnsi"/>
          <w:sz w:val="20"/>
          <w:szCs w:val="20"/>
        </w:rPr>
        <w:t xml:space="preserve">, </w:t>
      </w:r>
    </w:p>
    <w:p w14:paraId="008D5EEE" w14:textId="0518FE61" w:rsid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commun ouvert au nom des entrepreneurs groupés (joindre un RIB)</w:t>
      </w:r>
      <w:r>
        <w:rPr>
          <w:rFonts w:cstheme="minorHAnsi"/>
          <w:sz w:val="20"/>
          <w:szCs w:val="20"/>
        </w:rPr>
        <w:t xml:space="preserve"> : </w:t>
      </w:r>
    </w:p>
    <w:p w14:paraId="75FD8DEF" w14:textId="77777777" w:rsidR="00A20495" w:rsidRPr="00A20495" w:rsidRDefault="00A20495" w:rsidP="00A20495">
      <w:pPr>
        <w:spacing w:after="0"/>
        <w:ind w:left="1701"/>
        <w:jc w:val="both"/>
        <w:textAlignment w:val="baseline"/>
        <w:rPr>
          <w:rFonts w:cstheme="minorHAnsi"/>
          <w:sz w:val="20"/>
          <w:szCs w:val="20"/>
        </w:rPr>
      </w:pP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17E16C47" w14:textId="77777777" w:rsidTr="00A20495">
        <w:trPr>
          <w:trHeight w:val="330"/>
          <w:jc w:val="center"/>
        </w:trPr>
        <w:tc>
          <w:tcPr>
            <w:tcW w:w="5700" w:type="dxa"/>
            <w:tcBorders>
              <w:top w:val="single" w:sz="6" w:space="0" w:color="auto"/>
              <w:left w:val="single" w:sz="6" w:space="0" w:color="auto"/>
              <w:bottom w:val="single" w:sz="6" w:space="0" w:color="auto"/>
              <w:right w:val="single" w:sz="6" w:space="0" w:color="auto"/>
            </w:tcBorders>
            <w:vAlign w:val="center"/>
            <w:hideMark/>
          </w:tcPr>
          <w:p w14:paraId="4A7F7CB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w:t>
            </w:r>
            <w:r w:rsidRPr="00A20495">
              <w:rPr>
                <w:rFonts w:cstheme="minorHAnsi"/>
                <w:sz w:val="20"/>
                <w:szCs w:val="20"/>
              </w:rPr>
              <w:t> </w:t>
            </w:r>
          </w:p>
        </w:tc>
      </w:tr>
      <w:tr w:rsidR="00A20495" w:rsidRPr="00A20495" w14:paraId="27829350" w14:textId="77777777" w:rsidTr="00A20495">
        <w:trPr>
          <w:trHeight w:val="1020"/>
          <w:jc w:val="center"/>
        </w:trPr>
        <w:tc>
          <w:tcPr>
            <w:tcW w:w="5700" w:type="dxa"/>
            <w:tcBorders>
              <w:top w:val="single" w:sz="6" w:space="0" w:color="auto"/>
              <w:left w:val="single" w:sz="6" w:space="0" w:color="auto"/>
              <w:bottom w:val="single" w:sz="6" w:space="0" w:color="auto"/>
              <w:right w:val="single" w:sz="6" w:space="0" w:color="auto"/>
            </w:tcBorders>
            <w:hideMark/>
          </w:tcPr>
          <w:p w14:paraId="3E03AA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DA80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22491B7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9B0323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575A3429"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p w14:paraId="37F12EC1" w14:textId="507B8861" w:rsidR="00A20495" w:rsidRPr="00A20495" w:rsidRDefault="00A20495" w:rsidP="00A20495">
      <w:pPr>
        <w:spacing w:after="0"/>
        <w:ind w:left="993"/>
        <w:jc w:val="both"/>
        <w:textAlignment w:val="baseline"/>
        <w:rPr>
          <w:rFonts w:cstheme="minorHAnsi"/>
          <w:b/>
          <w:bCs/>
          <w:sz w:val="20"/>
          <w:szCs w:val="20"/>
        </w:rPr>
      </w:pPr>
      <w:r w:rsidRPr="00A20495">
        <w:rPr>
          <w:rFonts w:cstheme="minorHAnsi"/>
          <w:sz w:val="20"/>
          <w:szCs w:val="20"/>
        </w:rPr>
        <w:t> </w:t>
      </w:r>
      <w:r w:rsidRPr="00A20495">
        <w:rPr>
          <w:rFonts w:ascii="Segoe UI Symbol" w:eastAsia="MS Gothic" w:hAnsi="Segoe UI Symbol" w:cs="Segoe UI Symbol"/>
          <w:b/>
          <w:bCs/>
          <w:sz w:val="20"/>
          <w:szCs w:val="20"/>
        </w:rPr>
        <w:t>☐</w:t>
      </w:r>
      <w:r w:rsidRPr="00A20495">
        <w:rPr>
          <w:rFonts w:cstheme="minorHAnsi"/>
          <w:b/>
          <w:bCs/>
          <w:sz w:val="20"/>
          <w:szCs w:val="20"/>
        </w:rPr>
        <w:t>Cas d’un groupement solidaire avec répartition des paiements</w:t>
      </w:r>
      <w:r>
        <w:rPr>
          <w:rFonts w:cstheme="minorHAnsi"/>
          <w:b/>
          <w:bCs/>
          <w:sz w:val="20"/>
          <w:szCs w:val="20"/>
        </w:rPr>
        <w:t xml:space="preserve"> :  </w:t>
      </w:r>
      <w:r w:rsidRPr="00A20495">
        <w:rPr>
          <w:rFonts w:cstheme="minorHAnsi"/>
          <w:sz w:val="20"/>
          <w:szCs w:val="20"/>
        </w:rPr>
        <w:t>L’acheteur se libérera des sommes dues au titre de l’accord-cadre par : </w:t>
      </w:r>
    </w:p>
    <w:p w14:paraId="3A9B6B52" w14:textId="77777777"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établi à l'ordre de chacun des membres du groupement solidaire (joindre les RIB)  </w:t>
      </w:r>
    </w:p>
    <w:p w14:paraId="7770EE05" w14:textId="77777777"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Cette possibilité de répartition des paiements ne saurait remettre en cause la solidarité des membres du groupement. </w:t>
      </w:r>
    </w:p>
    <w:p w14:paraId="42682FBA"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tbl>
      <w:tblPr>
        <w:tblW w:w="96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5596"/>
      </w:tblGrid>
      <w:tr w:rsidR="00A20495" w:rsidRPr="00A20495" w14:paraId="27C54A8F" w14:textId="77777777" w:rsidTr="00A20495">
        <w:trPr>
          <w:trHeight w:val="450"/>
          <w:jc w:val="center"/>
        </w:trPr>
        <w:tc>
          <w:tcPr>
            <w:tcW w:w="4035" w:type="dxa"/>
            <w:tcBorders>
              <w:top w:val="single" w:sz="6" w:space="0" w:color="auto"/>
              <w:left w:val="single" w:sz="6" w:space="0" w:color="auto"/>
              <w:bottom w:val="single" w:sz="6" w:space="0" w:color="auto"/>
              <w:right w:val="single" w:sz="6" w:space="0" w:color="auto"/>
            </w:tcBorders>
            <w:vAlign w:val="center"/>
            <w:hideMark/>
          </w:tcPr>
          <w:p w14:paraId="31FBBA6D"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lastRenderedPageBreak/>
              <w:t>DESIGNATION DU COTRAITANT</w:t>
            </w:r>
            <w:r w:rsidRPr="00A20495">
              <w:rPr>
                <w:rFonts w:cstheme="minorHAnsi"/>
                <w:sz w:val="20"/>
                <w:szCs w:val="20"/>
              </w:rPr>
              <w:t> </w:t>
            </w:r>
          </w:p>
        </w:tc>
        <w:tc>
          <w:tcPr>
            <w:tcW w:w="5596" w:type="dxa"/>
            <w:tcBorders>
              <w:top w:val="single" w:sz="6" w:space="0" w:color="auto"/>
              <w:left w:val="single" w:sz="6" w:space="0" w:color="auto"/>
              <w:bottom w:val="single" w:sz="6" w:space="0" w:color="auto"/>
              <w:right w:val="single" w:sz="6" w:space="0" w:color="auto"/>
            </w:tcBorders>
            <w:vAlign w:val="center"/>
            <w:hideMark/>
          </w:tcPr>
          <w:p w14:paraId="212BC8DB"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0D265B6F"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56CA10F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0FA86D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461494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E98296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4E7A3B7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487AF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1A2C9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636635F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8E5D7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A42AD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500B818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475A7B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10B0A2E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35F62AE3"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6330E12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53982C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A5A292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FE9FE2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6EC927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718B021A"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FD8260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236982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78EFC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1949C8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2D46006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07D16765" w14:textId="77777777" w:rsidR="00A20495" w:rsidRDefault="00A20495" w:rsidP="00244A54">
      <w:pPr>
        <w:spacing w:before="120" w:after="120" w:line="240" w:lineRule="auto"/>
        <w:jc w:val="both"/>
        <w:rPr>
          <w:rFonts w:cstheme="minorHAnsi"/>
          <w:sz w:val="20"/>
          <w:szCs w:val="20"/>
        </w:rPr>
      </w:pPr>
    </w:p>
    <w:p w14:paraId="1703DB8D" w14:textId="77777777" w:rsidR="00A20495" w:rsidRPr="0049011B" w:rsidRDefault="00A20495" w:rsidP="00A20495">
      <w:pPr>
        <w:pStyle w:val="Titre1"/>
        <w:shd w:val="clear" w:color="auto" w:fill="DC8C00"/>
        <w:contextualSpacing/>
        <w:rPr>
          <w:color w:val="FFFFFF" w:themeColor="background1"/>
        </w:rPr>
      </w:pPr>
      <w:bookmarkStart w:id="75" w:name="_Toc178087180"/>
      <w:r>
        <w:rPr>
          <w:color w:val="FFFFFF" w:themeColor="background1"/>
        </w:rPr>
        <w:t>Conditions d’exécution des prestations</w:t>
      </w:r>
      <w:bookmarkEnd w:id="75"/>
    </w:p>
    <w:p w14:paraId="0A0A7C5A" w14:textId="77777777" w:rsidR="00A20495" w:rsidRPr="00D912BF" w:rsidRDefault="00A20495" w:rsidP="00A20495">
      <w:pPr>
        <w:pStyle w:val="Titre2"/>
        <w:shd w:val="clear" w:color="auto" w:fill="auto"/>
        <w:spacing w:before="120" w:after="120"/>
        <w:ind w:left="1418" w:hanging="1418"/>
        <w:rPr>
          <w:bCs w:val="0"/>
          <w:color w:val="683766"/>
        </w:rPr>
      </w:pPr>
      <w:bookmarkStart w:id="76" w:name="_Toc178087181"/>
      <w:r w:rsidRPr="00D912BF">
        <w:rPr>
          <w:bCs w:val="0"/>
          <w:color w:val="683766"/>
        </w:rPr>
        <w:t>Confidentialité</w:t>
      </w:r>
      <w:bookmarkEnd w:id="76"/>
      <w:r w:rsidRPr="00D912BF">
        <w:rPr>
          <w:bCs w:val="0"/>
          <w:color w:val="683766"/>
        </w:rPr>
        <w:t xml:space="preserve"> </w:t>
      </w:r>
    </w:p>
    <w:p w14:paraId="4F515126"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Le Titulaire</w:t>
      </w:r>
      <w:r>
        <w:rPr>
          <w:rFonts w:ascii="Calibri" w:hAnsi="Calibri"/>
          <w:sz w:val="20"/>
          <w:szCs w:val="20"/>
        </w:rPr>
        <w:t xml:space="preserve"> et l’acheteur</w:t>
      </w:r>
      <w:r w:rsidRPr="0049011B">
        <w:rPr>
          <w:rFonts w:ascii="Calibri" w:hAnsi="Calibri"/>
          <w:sz w:val="20"/>
          <w:szCs w:val="20"/>
        </w:rPr>
        <w:t xml:space="preserve"> s'engag</w:t>
      </w:r>
      <w:r>
        <w:rPr>
          <w:rFonts w:ascii="Calibri" w:hAnsi="Calibri"/>
          <w:sz w:val="20"/>
          <w:szCs w:val="20"/>
        </w:rPr>
        <w:t xml:space="preserve">ent réciproquement au respect des règles relatives aux obligations de confidentialité, dans les conditions définies par l’article 5.1 du CCAG-FCS. </w:t>
      </w:r>
    </w:p>
    <w:p w14:paraId="7DA31171"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73E118CE" w14:textId="77777777" w:rsidR="00A20495" w:rsidRPr="0049011B"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1D818150"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0C4A91E3"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doit informer ses sous-traitants, le cas échéant, des obligations de confidentialisés et des mesures de sécurité qui s’imposent à lui pour l’exécution de l’accord-cadre. Il doit s’assurer du respect de ces obligations par ses sous-traitants. </w:t>
      </w:r>
    </w:p>
    <w:p w14:paraId="23CB714E" w14:textId="4CE8B348" w:rsidR="00A20495" w:rsidRDefault="00A20495" w:rsidP="00A20495">
      <w:pPr>
        <w:spacing w:before="120" w:after="120" w:line="240" w:lineRule="auto"/>
        <w:jc w:val="both"/>
        <w:rPr>
          <w:rFonts w:ascii="Calibri" w:hAnsi="Calibri"/>
          <w:sz w:val="20"/>
          <w:szCs w:val="20"/>
        </w:rPr>
      </w:pPr>
      <w:r>
        <w:rPr>
          <w:rFonts w:ascii="Calibri" w:hAnsi="Calibri"/>
          <w:sz w:val="20"/>
          <w:szCs w:val="20"/>
        </w:rPr>
        <w:t>Tout manquement fera l’objet d’une pénalité telle que prévue à l’article 1</w:t>
      </w:r>
      <w:r w:rsidR="00B96B28">
        <w:rPr>
          <w:rFonts w:ascii="Calibri" w:hAnsi="Calibri"/>
          <w:sz w:val="20"/>
          <w:szCs w:val="20"/>
        </w:rPr>
        <w:t>0</w:t>
      </w:r>
      <w:r>
        <w:rPr>
          <w:rFonts w:ascii="Calibri" w:hAnsi="Calibri"/>
          <w:sz w:val="20"/>
          <w:szCs w:val="20"/>
        </w:rPr>
        <w:t xml:space="preserve"> du présent document et pourra également entraîner de plein droit la résiliation de l’accord-cadre aux torts du titulaire. </w:t>
      </w:r>
    </w:p>
    <w:p w14:paraId="4EC68DE2" w14:textId="77777777" w:rsidR="00A20495" w:rsidRDefault="00A20495" w:rsidP="00A20495">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 Outre ces sanctions pénales éventuellement encourues, le non-respect de ces obligations pourra entraîner la résiliation de l’accord-cadre aux torts du titulaire conformément à l’article 16 du présent document.</w:t>
      </w:r>
      <w:r>
        <w:rPr>
          <w:rFonts w:ascii="Calibri" w:hAnsi="Calibri"/>
          <w:sz w:val="20"/>
          <w:szCs w:val="20"/>
        </w:rPr>
        <w:t xml:space="preserve"> </w:t>
      </w:r>
    </w:p>
    <w:p w14:paraId="323DFB0F" w14:textId="77777777" w:rsidR="00A20495" w:rsidRDefault="00A20495" w:rsidP="00A20495">
      <w:pPr>
        <w:pStyle w:val="Titre2"/>
        <w:shd w:val="clear" w:color="auto" w:fill="auto"/>
        <w:spacing w:before="120" w:after="120"/>
        <w:ind w:left="1418" w:hanging="1418"/>
        <w:rPr>
          <w:bCs w:val="0"/>
          <w:color w:val="683766"/>
        </w:rPr>
      </w:pPr>
      <w:bookmarkStart w:id="77" w:name="_Toc178087182"/>
      <w:r>
        <w:rPr>
          <w:bCs w:val="0"/>
          <w:color w:val="683766"/>
        </w:rPr>
        <w:t>Secret professionnel</w:t>
      </w:r>
      <w:bookmarkEnd w:id="77"/>
      <w:r>
        <w:rPr>
          <w:bCs w:val="0"/>
          <w:color w:val="683766"/>
        </w:rPr>
        <w:t xml:space="preserve"> </w:t>
      </w:r>
    </w:p>
    <w:p w14:paraId="0ED52DC4" w14:textId="77777777" w:rsidR="00A20495" w:rsidRPr="00270991" w:rsidRDefault="00A20495" w:rsidP="00A20495">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23497E57" w14:textId="77777777" w:rsidR="00A20495" w:rsidRDefault="00A20495" w:rsidP="00A20495">
      <w:pPr>
        <w:pStyle w:val="Titre2"/>
        <w:shd w:val="clear" w:color="auto" w:fill="auto"/>
        <w:spacing w:before="120" w:after="120"/>
        <w:ind w:left="1418" w:hanging="1418"/>
        <w:rPr>
          <w:bCs w:val="0"/>
          <w:color w:val="683766"/>
        </w:rPr>
      </w:pPr>
      <w:bookmarkStart w:id="78" w:name="_Toc178087183"/>
      <w:r>
        <w:rPr>
          <w:bCs w:val="0"/>
          <w:color w:val="683766"/>
        </w:rPr>
        <w:t>Protection de la main d’œuvre et conditions de travail</w:t>
      </w:r>
      <w:bookmarkEnd w:id="78"/>
      <w:r>
        <w:rPr>
          <w:bCs w:val="0"/>
          <w:color w:val="683766"/>
        </w:rPr>
        <w:t xml:space="preserve"> </w:t>
      </w:r>
    </w:p>
    <w:p w14:paraId="558083AE"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la main d’œuvre et aux conditions de travail dans les conditions définies à l’article 6.1 du CCAG-</w:t>
      </w:r>
      <w:r>
        <w:rPr>
          <w:rFonts w:ascii="Calibri" w:hAnsi="Calibri"/>
          <w:sz w:val="20"/>
          <w:szCs w:val="20"/>
        </w:rPr>
        <w:lastRenderedPageBreak/>
        <w:t xml:space="preserve">FCS. </w:t>
      </w:r>
      <w:r w:rsidRPr="00F644CD">
        <w:rPr>
          <w:rFonts w:ascii="Calibri" w:hAnsi="Calibri"/>
          <w:b/>
          <w:bCs/>
          <w:sz w:val="20"/>
          <w:szCs w:val="20"/>
        </w:rPr>
        <w:t>Par dérogation à l’article 6.2 du CCAG-FCS</w:t>
      </w:r>
      <w:r>
        <w:rPr>
          <w:rFonts w:ascii="Calibri" w:hAnsi="Calibri"/>
          <w:sz w:val="20"/>
          <w:szCs w:val="20"/>
        </w:rPr>
        <w:t xml:space="preserve">, le titulaire est tenu de faire une application systématique et immédiate de l’évolution des prescriptions législatives et réglementaire en matière de protection de la main-d’œuvre et des conditions de travail survenant en cours d’exécution du marché public, sans qu’il ne soit nécessaire pour l’acheteur de proposer un avenant au titulaire ou d’adopter une modification unilatérale en ce sens. </w:t>
      </w:r>
    </w:p>
    <w:p w14:paraId="3E488D44"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0060487E" w14:textId="16FA34CB" w:rsidR="00A20495" w:rsidRPr="00A20495" w:rsidRDefault="00A20495" w:rsidP="00A20495">
      <w:pPr>
        <w:pStyle w:val="Titre2"/>
        <w:shd w:val="clear" w:color="auto" w:fill="auto"/>
        <w:spacing w:before="120" w:after="120"/>
        <w:ind w:left="1418" w:hanging="1418"/>
        <w:rPr>
          <w:bCs w:val="0"/>
          <w:color w:val="683766"/>
        </w:rPr>
      </w:pPr>
      <w:bookmarkStart w:id="79" w:name="_Toc178087184"/>
      <w:r w:rsidRPr="00A20495">
        <w:rPr>
          <w:bCs w:val="0"/>
          <w:color w:val="683766"/>
        </w:rPr>
        <w:t>Protection de l’environnement, sécurité et santé</w:t>
      </w:r>
      <w:bookmarkEnd w:id="79"/>
      <w:r w:rsidRPr="00A20495">
        <w:rPr>
          <w:bCs w:val="0"/>
          <w:color w:val="683766"/>
        </w:rPr>
        <w:t> </w:t>
      </w:r>
    </w:p>
    <w:p w14:paraId="49167EC8" w14:textId="15C68A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l’environnement, de sécurité et de santé des personnes dans les conditions définies à l’article 7 du CCAG-FCS. Le titulaire ou chaque cotraitant s’engage à justifier du respect de ces lois et règlements en cours d’exécution de l’accord-cadre pendant la période de garantie des prestations, dans un délai de 8 jours, sur simple demande de l’acheteur.</w:t>
      </w:r>
    </w:p>
    <w:p w14:paraId="789415BB" w14:textId="77777777" w:rsidR="00A20495" w:rsidRPr="0049011B" w:rsidRDefault="00A20495" w:rsidP="00A20495">
      <w:pPr>
        <w:pStyle w:val="Titre1"/>
        <w:shd w:val="clear" w:color="auto" w:fill="DC8C00"/>
        <w:contextualSpacing/>
        <w:rPr>
          <w:color w:val="FFFFFF" w:themeColor="background1"/>
        </w:rPr>
      </w:pPr>
      <w:bookmarkStart w:id="80" w:name="_Toc5114886"/>
      <w:bookmarkStart w:id="81" w:name="_Toc6412956"/>
      <w:bookmarkStart w:id="82" w:name="_Toc178087185"/>
      <w:r w:rsidRPr="002336AB">
        <w:rPr>
          <w:color w:val="FFFFFF" w:themeColor="background1"/>
        </w:rPr>
        <w:t>Protection des données</w:t>
      </w:r>
      <w:r>
        <w:rPr>
          <w:color w:val="FFFFFF" w:themeColor="background1"/>
        </w:rPr>
        <w:t xml:space="preserve"> à caractère </w:t>
      </w:r>
      <w:r w:rsidRPr="002336AB">
        <w:rPr>
          <w:color w:val="FFFFFF" w:themeColor="background1"/>
        </w:rPr>
        <w:t>personnel</w:t>
      </w:r>
      <w:bookmarkEnd w:id="80"/>
      <w:bookmarkEnd w:id="81"/>
      <w:bookmarkEnd w:id="82"/>
    </w:p>
    <w:p w14:paraId="7990021B" w14:textId="4B6FA24B" w:rsidR="00A20495" w:rsidRDefault="00A20495" w:rsidP="00244A54">
      <w:pPr>
        <w:spacing w:before="120" w:after="120" w:line="240" w:lineRule="auto"/>
        <w:jc w:val="both"/>
        <w:rPr>
          <w:rFonts w:cstheme="minorHAnsi"/>
          <w:sz w:val="20"/>
          <w:szCs w:val="20"/>
        </w:rPr>
      </w:pPr>
      <w:r>
        <w:rPr>
          <w:rFonts w:cstheme="minorHAnsi"/>
          <w:sz w:val="20"/>
          <w:szCs w:val="20"/>
        </w:rPr>
        <w:t>Les parties s’engagent à respecter l’ensemble des dispositions législatives et réglementaires applicables en matière de protection des données personnelles pour les traitements qu’ils mettent en œuvre, notamment celles du RGPD et de la loi n°78-17 du 6 janvier 1978 dans sa version consolidée (ci-après « </w:t>
      </w:r>
      <w:r>
        <w:rPr>
          <w:rFonts w:cstheme="minorHAnsi"/>
          <w:i/>
          <w:iCs/>
          <w:sz w:val="20"/>
          <w:szCs w:val="20"/>
        </w:rPr>
        <w:t>loi informatique et libertés</w:t>
      </w:r>
      <w:r>
        <w:rPr>
          <w:rFonts w:cstheme="minorHAnsi"/>
          <w:sz w:val="20"/>
          <w:szCs w:val="20"/>
        </w:rPr>
        <w:t xml:space="preserve"> »). </w:t>
      </w:r>
    </w:p>
    <w:p w14:paraId="0B4695FA" w14:textId="36413FF3" w:rsidR="00A20495" w:rsidRDefault="00A20495" w:rsidP="00244A54">
      <w:pPr>
        <w:spacing w:before="120" w:after="120" w:line="240" w:lineRule="auto"/>
        <w:jc w:val="both"/>
        <w:rPr>
          <w:rFonts w:cstheme="minorHAnsi"/>
          <w:sz w:val="20"/>
          <w:szCs w:val="20"/>
        </w:rPr>
      </w:pPr>
      <w:r>
        <w:rPr>
          <w:rFonts w:cstheme="minorHAnsi"/>
          <w:sz w:val="20"/>
          <w:szCs w:val="20"/>
        </w:rPr>
        <w:t xml:space="preserve">Chacune des parties est en effet amenée, dans le cadre du présent marché, à traiter des données personnelles. </w:t>
      </w:r>
    </w:p>
    <w:p w14:paraId="0F3D190F" w14:textId="47B74EDE" w:rsidR="00A20495" w:rsidRPr="00A20495" w:rsidRDefault="00A20495" w:rsidP="00244A54">
      <w:pPr>
        <w:spacing w:before="120" w:after="120" w:line="240" w:lineRule="auto"/>
        <w:jc w:val="both"/>
        <w:rPr>
          <w:rFonts w:cstheme="minorHAnsi"/>
          <w:sz w:val="20"/>
          <w:szCs w:val="20"/>
        </w:rPr>
      </w:pPr>
      <w:r>
        <w:rPr>
          <w:rFonts w:cstheme="minorHAnsi"/>
          <w:sz w:val="20"/>
          <w:szCs w:val="20"/>
        </w:rPr>
        <w:t xml:space="preserve">Les modalités de la mise en œuvre de la protection des données personnelles seront fixées avec l’attributaire de chaque lot, lors de la phase de mise au point du marché, si nécessaire. A cette occasion, le CNM se réservera le droit de requalifier juridiquement la responsabilité du titulaire. </w:t>
      </w:r>
    </w:p>
    <w:p w14:paraId="042605D8" w14:textId="4B3C6312" w:rsidR="004930E2" w:rsidRPr="001D4321" w:rsidRDefault="007D5A59" w:rsidP="001D4321">
      <w:pPr>
        <w:pStyle w:val="Titre1"/>
        <w:shd w:val="clear" w:color="auto" w:fill="DC8C00"/>
        <w:contextualSpacing/>
        <w:rPr>
          <w:color w:val="FFFFFF" w:themeColor="background1"/>
        </w:rPr>
      </w:pPr>
      <w:bookmarkStart w:id="83" w:name="_Toc178087186"/>
      <w:r w:rsidRPr="00622EC0">
        <w:rPr>
          <w:color w:val="FFFFFF" w:themeColor="background1"/>
        </w:rPr>
        <w:t>Pénalités</w:t>
      </w:r>
      <w:bookmarkEnd w:id="83"/>
    </w:p>
    <w:p w14:paraId="7EBDDCCB"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 du CCAG-FCS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54CC42F8"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14.1.2 du CCAG-FCS</w:t>
      </w:r>
      <w:r>
        <w:rPr>
          <w:rFonts w:ascii="Calibri" w:hAnsi="Calibri"/>
          <w:sz w:val="20"/>
          <w:szCs w:val="20"/>
        </w:rPr>
        <w:t xml:space="preserve">, le montant total des pénalités de retard n’est pas limité. </w:t>
      </w:r>
    </w:p>
    <w:p w14:paraId="3B31FB3C"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07801028"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Le CNM se réserve le droit d’effectuer, à tout moment, des contrôles administratifs, techniques et financiers sur l’ensemble des clauses du marché.</w:t>
      </w:r>
    </w:p>
    <w:p w14:paraId="75E744F3" w14:textId="1073A132" w:rsidR="008A5067" w:rsidRPr="00EB3C1E" w:rsidRDefault="008A5067" w:rsidP="00EB3C1E">
      <w:pPr>
        <w:pStyle w:val="Titre2"/>
        <w:shd w:val="clear" w:color="auto" w:fill="auto"/>
        <w:spacing w:before="120" w:after="120"/>
        <w:ind w:left="1418" w:hanging="1418"/>
        <w:rPr>
          <w:color w:val="683766"/>
        </w:rPr>
      </w:pPr>
      <w:r w:rsidRPr="00EB3C1E">
        <w:rPr>
          <w:bCs w:val="0"/>
          <w:color w:val="683766"/>
        </w:rPr>
        <w:t xml:space="preserve">Pénalités de retard </w:t>
      </w:r>
    </w:p>
    <w:tbl>
      <w:tblPr>
        <w:tblStyle w:val="Grilledutableau"/>
        <w:tblW w:w="10490" w:type="dxa"/>
        <w:jc w:val="center"/>
        <w:tblLook w:val="04A0" w:firstRow="1" w:lastRow="0" w:firstColumn="1" w:lastColumn="0" w:noHBand="0" w:noVBand="1"/>
      </w:tblPr>
      <w:tblGrid>
        <w:gridCol w:w="5240"/>
        <w:gridCol w:w="5250"/>
      </w:tblGrid>
      <w:tr w:rsidR="009F4214" w:rsidRPr="00D67486" w14:paraId="5A3A3402" w14:textId="77777777" w:rsidTr="00D67486">
        <w:trPr>
          <w:jc w:val="center"/>
        </w:trPr>
        <w:tc>
          <w:tcPr>
            <w:tcW w:w="5240" w:type="dxa"/>
            <w:vAlign w:val="center"/>
          </w:tcPr>
          <w:p w14:paraId="7EBDC08C" w14:textId="01DB3EBF"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5090B345" w14:textId="09B4FA9B"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9F278D" w:rsidRPr="00D67486" w14:paraId="4170A4D9" w14:textId="77777777" w:rsidTr="00D67486">
        <w:trPr>
          <w:jc w:val="center"/>
        </w:trPr>
        <w:tc>
          <w:tcPr>
            <w:tcW w:w="5240" w:type="dxa"/>
          </w:tcPr>
          <w:p w14:paraId="021D714D" w14:textId="77777777" w:rsidR="009F278D" w:rsidRPr="00D67486" w:rsidRDefault="009F278D" w:rsidP="00524AA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R</w:t>
            </w:r>
            <w:r w:rsidRPr="00D67486">
              <w:rPr>
                <w:rStyle w:val="Marquedecommentaire"/>
                <w:sz w:val="20"/>
                <w:szCs w:val="20"/>
              </w:rPr>
              <w:t>etard dans l’envoi du BAT après réception du PDF d’impression</w:t>
            </w:r>
          </w:p>
        </w:tc>
        <w:tc>
          <w:tcPr>
            <w:tcW w:w="5250" w:type="dxa"/>
            <w:vAlign w:val="center"/>
          </w:tcPr>
          <w:p w14:paraId="3E905098" w14:textId="77777777" w:rsidR="009F278D" w:rsidRPr="00D67486" w:rsidRDefault="009F278D" w:rsidP="00524AA9">
            <w:pPr>
              <w:spacing w:before="120" w:after="120"/>
              <w:rPr>
                <w:rFonts w:ascii="Calibri" w:hAnsi="Calibri"/>
                <w:sz w:val="20"/>
                <w:szCs w:val="20"/>
              </w:rPr>
            </w:pPr>
            <w:r w:rsidRPr="00D67486">
              <w:rPr>
                <w:rFonts w:ascii="Calibri" w:hAnsi="Calibri"/>
                <w:sz w:val="20"/>
                <w:szCs w:val="20"/>
              </w:rPr>
              <w:t>50 € par demi-journée de retard (4 heures) et par BAT</w:t>
            </w:r>
          </w:p>
        </w:tc>
      </w:tr>
      <w:tr w:rsidR="009F4214" w:rsidRPr="00D67486" w14:paraId="5DB54896" w14:textId="77777777" w:rsidTr="00D67486">
        <w:trPr>
          <w:jc w:val="center"/>
        </w:trPr>
        <w:tc>
          <w:tcPr>
            <w:tcW w:w="5240" w:type="dxa"/>
          </w:tcPr>
          <w:p w14:paraId="05EA17AF" w14:textId="388C04D1"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w:t>
            </w:r>
            <w:r w:rsidRPr="00D67486">
              <w:rPr>
                <w:rFonts w:ascii="Calibri" w:hAnsi="Calibri"/>
                <w:b/>
                <w:bCs/>
                <w:sz w:val="20"/>
                <w:szCs w:val="20"/>
              </w:rPr>
              <w:t>délais standards</w:t>
            </w:r>
            <w:r w:rsidRPr="00D67486">
              <w:rPr>
                <w:rFonts w:ascii="Calibri" w:hAnsi="Calibri"/>
                <w:sz w:val="20"/>
                <w:szCs w:val="20"/>
              </w:rPr>
              <w:t>)</w:t>
            </w:r>
          </w:p>
        </w:tc>
        <w:tc>
          <w:tcPr>
            <w:tcW w:w="5250" w:type="dxa"/>
            <w:vAlign w:val="center"/>
          </w:tcPr>
          <w:p w14:paraId="009B37B8" w14:textId="50F7A288" w:rsidR="009F4214" w:rsidRPr="00D67486" w:rsidRDefault="009F4214" w:rsidP="001E4D6D">
            <w:pPr>
              <w:spacing w:before="120" w:after="120"/>
              <w:rPr>
                <w:rFonts w:ascii="Calibri" w:hAnsi="Calibri"/>
                <w:sz w:val="20"/>
                <w:szCs w:val="20"/>
              </w:rPr>
            </w:pPr>
            <w:r w:rsidRPr="00D67486">
              <w:rPr>
                <w:rFonts w:ascii="Calibri" w:hAnsi="Calibri"/>
                <w:sz w:val="20"/>
                <w:szCs w:val="20"/>
              </w:rPr>
              <w:t xml:space="preserve">100 € par jour ouvré de retard à compter de la date de livraison prévue </w:t>
            </w:r>
          </w:p>
        </w:tc>
      </w:tr>
      <w:tr w:rsidR="009F4214" w:rsidRPr="00D67486" w14:paraId="35F7C216" w14:textId="77777777" w:rsidTr="00D67486">
        <w:trPr>
          <w:jc w:val="center"/>
        </w:trPr>
        <w:tc>
          <w:tcPr>
            <w:tcW w:w="5240" w:type="dxa"/>
          </w:tcPr>
          <w:p w14:paraId="0EAE8BEC" w14:textId="6D4A3795"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(dé</w:t>
            </w:r>
            <w:r w:rsidRPr="00D67486">
              <w:rPr>
                <w:rFonts w:ascii="Calibri" w:hAnsi="Calibri"/>
                <w:b/>
                <w:bCs/>
                <w:sz w:val="20"/>
                <w:szCs w:val="20"/>
              </w:rPr>
              <w:t>lais urgents</w:t>
            </w:r>
            <w:r w:rsidR="00DF1B4B" w:rsidRPr="00D67486">
              <w:rPr>
                <w:rFonts w:ascii="Calibri" w:hAnsi="Calibri"/>
                <w:b/>
                <w:bCs/>
                <w:sz w:val="20"/>
                <w:szCs w:val="20"/>
                <w:u w:val="single"/>
              </w:rPr>
              <w:t>, pour les lots 3 et 4</w:t>
            </w:r>
            <w:r w:rsidRPr="00D67486">
              <w:rPr>
                <w:rFonts w:ascii="Calibri" w:hAnsi="Calibri"/>
                <w:sz w:val="20"/>
                <w:szCs w:val="20"/>
              </w:rPr>
              <w:t>)</w:t>
            </w:r>
          </w:p>
        </w:tc>
        <w:tc>
          <w:tcPr>
            <w:tcW w:w="5250" w:type="dxa"/>
            <w:vAlign w:val="center"/>
          </w:tcPr>
          <w:p w14:paraId="593A8B1D" w14:textId="25442A43" w:rsidR="009F4214" w:rsidRPr="00D67486" w:rsidRDefault="00C6087A" w:rsidP="001E4D6D">
            <w:pPr>
              <w:spacing w:before="120" w:after="120"/>
              <w:rPr>
                <w:rFonts w:ascii="Calibri" w:hAnsi="Calibri"/>
                <w:sz w:val="20"/>
                <w:szCs w:val="20"/>
              </w:rPr>
            </w:pPr>
            <w:r w:rsidRPr="00D67486">
              <w:rPr>
                <w:rFonts w:ascii="Calibri" w:hAnsi="Calibri"/>
                <w:sz w:val="20"/>
                <w:szCs w:val="20"/>
              </w:rPr>
              <w:t>1</w:t>
            </w:r>
            <w:r w:rsidR="009F4214" w:rsidRPr="00D67486">
              <w:rPr>
                <w:rFonts w:ascii="Calibri" w:hAnsi="Calibri"/>
                <w:sz w:val="20"/>
                <w:szCs w:val="20"/>
              </w:rPr>
              <w:t xml:space="preserve">00 € par demi-journée ouvrée de retard à compter de la date de livraison prévue </w:t>
            </w:r>
          </w:p>
        </w:tc>
      </w:tr>
    </w:tbl>
    <w:p w14:paraId="71527102" w14:textId="77777777" w:rsidR="005C02C3" w:rsidRDefault="005C02C3" w:rsidP="009F4214">
      <w:pPr>
        <w:spacing w:before="120" w:after="120" w:line="240" w:lineRule="auto"/>
        <w:jc w:val="both"/>
        <w:rPr>
          <w:rFonts w:ascii="Calibri" w:hAnsi="Calibri"/>
          <w:sz w:val="20"/>
          <w:szCs w:val="20"/>
        </w:rPr>
      </w:pPr>
    </w:p>
    <w:p w14:paraId="6632C28F" w14:textId="7C21D04B" w:rsidR="008A5067" w:rsidRPr="002951AA" w:rsidRDefault="009F278D" w:rsidP="002951AA">
      <w:pPr>
        <w:pStyle w:val="Titre2"/>
        <w:shd w:val="clear" w:color="auto" w:fill="auto"/>
        <w:spacing w:before="120" w:after="120"/>
        <w:ind w:left="1418" w:hanging="1418"/>
        <w:rPr>
          <w:color w:val="683766"/>
        </w:rPr>
      </w:pPr>
      <w:r w:rsidRPr="002951AA">
        <w:rPr>
          <w:bCs w:val="0"/>
          <w:color w:val="683766"/>
        </w:rPr>
        <w:lastRenderedPageBreak/>
        <w:t>Pénalités pour mauvaise exécution des prestations</w:t>
      </w:r>
    </w:p>
    <w:tbl>
      <w:tblPr>
        <w:tblStyle w:val="Grilledutableau"/>
        <w:tblW w:w="10065" w:type="dxa"/>
        <w:jc w:val="center"/>
        <w:tblLook w:val="04A0" w:firstRow="1" w:lastRow="0" w:firstColumn="1" w:lastColumn="0" w:noHBand="0" w:noVBand="1"/>
      </w:tblPr>
      <w:tblGrid>
        <w:gridCol w:w="4815"/>
        <w:gridCol w:w="5250"/>
      </w:tblGrid>
      <w:tr w:rsidR="009F278D" w:rsidRPr="00D67486" w14:paraId="6E3AF2ED" w14:textId="77777777" w:rsidTr="00D67486">
        <w:trPr>
          <w:jc w:val="center"/>
        </w:trPr>
        <w:tc>
          <w:tcPr>
            <w:tcW w:w="4815" w:type="dxa"/>
            <w:vAlign w:val="center"/>
          </w:tcPr>
          <w:p w14:paraId="69A07E07"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4D0FB260"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8A5067" w:rsidRPr="00D67486" w14:paraId="3640F216" w14:textId="77777777" w:rsidTr="00D67486">
        <w:trPr>
          <w:jc w:val="center"/>
        </w:trPr>
        <w:tc>
          <w:tcPr>
            <w:tcW w:w="4815" w:type="dxa"/>
          </w:tcPr>
          <w:p w14:paraId="0FBF134F" w14:textId="77777777" w:rsidR="008A5067" w:rsidRPr="00D67486" w:rsidRDefault="008A5067"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Non-respect des prestations du CCTP ou des engagements pris par le candidat dans son mémoire technique</w:t>
            </w:r>
          </w:p>
        </w:tc>
        <w:tc>
          <w:tcPr>
            <w:tcW w:w="5250" w:type="dxa"/>
            <w:vAlign w:val="center"/>
          </w:tcPr>
          <w:p w14:paraId="30548A0D" w14:textId="77777777" w:rsidR="008A5067" w:rsidRPr="00D67486" w:rsidRDefault="008A5067" w:rsidP="000F1859">
            <w:pPr>
              <w:spacing w:before="120" w:after="120"/>
              <w:rPr>
                <w:rFonts w:ascii="Calibri" w:hAnsi="Calibri"/>
                <w:sz w:val="20"/>
                <w:szCs w:val="20"/>
              </w:rPr>
            </w:pPr>
            <w:r w:rsidRPr="00D67486">
              <w:rPr>
                <w:rFonts w:ascii="Calibri" w:hAnsi="Calibri"/>
                <w:sz w:val="20"/>
                <w:szCs w:val="20"/>
              </w:rPr>
              <w:t>1</w:t>
            </w:r>
            <w:r w:rsidRPr="00D67486">
              <w:rPr>
                <w:sz w:val="20"/>
                <w:szCs w:val="20"/>
              </w:rPr>
              <w:t xml:space="preserve">50 € par constat </w:t>
            </w:r>
          </w:p>
        </w:tc>
      </w:tr>
      <w:tr w:rsidR="009F278D" w:rsidRPr="00D67486" w14:paraId="120E3883" w14:textId="77777777" w:rsidTr="00D67486">
        <w:trPr>
          <w:jc w:val="center"/>
        </w:trPr>
        <w:tc>
          <w:tcPr>
            <w:tcW w:w="4815" w:type="dxa"/>
          </w:tcPr>
          <w:p w14:paraId="41367DF7" w14:textId="60FFE302" w:rsidR="009F278D" w:rsidRPr="00D67486" w:rsidRDefault="009F278D"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Mauvaise exécution des prestations*</w:t>
            </w:r>
          </w:p>
        </w:tc>
        <w:tc>
          <w:tcPr>
            <w:tcW w:w="5250" w:type="dxa"/>
            <w:vAlign w:val="center"/>
          </w:tcPr>
          <w:p w14:paraId="628B38C8" w14:textId="5A92759A" w:rsidR="009F278D" w:rsidRPr="00D67486" w:rsidRDefault="009F278D" w:rsidP="000F1859">
            <w:pPr>
              <w:spacing w:before="120" w:after="120"/>
              <w:rPr>
                <w:rFonts w:ascii="Calibri" w:hAnsi="Calibri"/>
                <w:sz w:val="20"/>
                <w:szCs w:val="20"/>
              </w:rPr>
            </w:pPr>
            <w:r w:rsidRPr="00D67486">
              <w:rPr>
                <w:rStyle w:val="Marquedecommentaire"/>
                <w:sz w:val="20"/>
                <w:szCs w:val="20"/>
              </w:rPr>
              <w:t>2</w:t>
            </w:r>
            <w:r w:rsidRPr="00D67486">
              <w:rPr>
                <w:rStyle w:val="Marquedecommentaire"/>
                <w:rFonts w:ascii="Calibri" w:hAnsi="Calibri"/>
                <w:sz w:val="20"/>
                <w:szCs w:val="20"/>
              </w:rPr>
              <w:t>00 € par constat</w:t>
            </w:r>
          </w:p>
        </w:tc>
      </w:tr>
    </w:tbl>
    <w:p w14:paraId="429957CF" w14:textId="58B80833" w:rsidR="009F278D" w:rsidRPr="002951AA" w:rsidRDefault="009F278D" w:rsidP="009F278D">
      <w:pPr>
        <w:spacing w:before="120" w:after="120" w:line="240" w:lineRule="auto"/>
        <w:jc w:val="both"/>
        <w:rPr>
          <w:rFonts w:ascii="Calibri" w:hAnsi="Calibri"/>
          <w:i/>
          <w:iCs/>
          <w:sz w:val="20"/>
          <w:szCs w:val="20"/>
        </w:rPr>
      </w:pPr>
      <w:r>
        <w:rPr>
          <w:rFonts w:ascii="Calibri" w:hAnsi="Calibri"/>
          <w:sz w:val="20"/>
          <w:szCs w:val="20"/>
        </w:rPr>
        <w:t xml:space="preserve">* </w:t>
      </w:r>
      <w:r w:rsidRPr="002951AA">
        <w:rPr>
          <w:rFonts w:ascii="Calibri" w:hAnsi="Calibri"/>
          <w:i/>
          <w:iCs/>
          <w:sz w:val="20"/>
          <w:szCs w:val="20"/>
        </w:rPr>
        <w:t>Est notamment considéré</w:t>
      </w:r>
      <w:r>
        <w:rPr>
          <w:rFonts w:ascii="Calibri" w:hAnsi="Calibri"/>
          <w:i/>
          <w:iCs/>
          <w:sz w:val="20"/>
          <w:szCs w:val="20"/>
        </w:rPr>
        <w:t>e</w:t>
      </w:r>
      <w:r w:rsidRPr="002951AA">
        <w:rPr>
          <w:rFonts w:ascii="Calibri" w:hAnsi="Calibri"/>
          <w:i/>
          <w:iCs/>
          <w:sz w:val="20"/>
          <w:szCs w:val="20"/>
        </w:rPr>
        <w:t xml:space="preserve"> comme une mauvaise exécution, toute non-conformité aux prescriptions du marché ou du BAT validé, tout manquement au devoir de conseil ayant conduit à des erreurs ou à une qualité insuffisante</w:t>
      </w:r>
    </w:p>
    <w:p w14:paraId="4C95B947" w14:textId="28A9BB5B" w:rsidR="009F278D" w:rsidRDefault="009F278D" w:rsidP="009F4214">
      <w:pPr>
        <w:spacing w:before="120" w:after="120" w:line="240" w:lineRule="auto"/>
        <w:jc w:val="both"/>
        <w:rPr>
          <w:rFonts w:ascii="Calibri" w:hAnsi="Calibri"/>
          <w:i/>
          <w:iCs/>
          <w:sz w:val="20"/>
          <w:szCs w:val="20"/>
        </w:rPr>
      </w:pPr>
      <w:r>
        <w:rPr>
          <w:rFonts w:ascii="Calibri" w:hAnsi="Calibri"/>
          <w:i/>
          <w:iCs/>
          <w:sz w:val="20"/>
          <w:szCs w:val="20"/>
        </w:rPr>
        <w:t xml:space="preserve">L’application de la présente pénalité est sans incidence sur la faculté pour le CNM de rejeter la prestation, d’en prononcer l’ajournement ou la réfaction conformément aux dispositions du CCAG-FCS, ni sur son droit à réparation de tout autre préjudice subi. </w:t>
      </w:r>
    </w:p>
    <w:p w14:paraId="2F070BB1" w14:textId="5146ADAA"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Pénalité pour non-respect des dispositions en matière environnementale</w:t>
      </w:r>
    </w:p>
    <w:tbl>
      <w:tblPr>
        <w:tblStyle w:val="Grilledutableau"/>
        <w:tblW w:w="9493" w:type="dxa"/>
        <w:jc w:val="center"/>
        <w:tblLook w:val="04A0" w:firstRow="1" w:lastRow="0" w:firstColumn="1" w:lastColumn="0" w:noHBand="0" w:noVBand="1"/>
      </w:tblPr>
      <w:tblGrid>
        <w:gridCol w:w="4957"/>
        <w:gridCol w:w="4536"/>
      </w:tblGrid>
      <w:tr w:rsidR="009F278D" w:rsidRPr="009F4214" w14:paraId="4154C339" w14:textId="77777777" w:rsidTr="002951AA">
        <w:trPr>
          <w:jc w:val="center"/>
        </w:trPr>
        <w:tc>
          <w:tcPr>
            <w:tcW w:w="4957" w:type="dxa"/>
            <w:vAlign w:val="center"/>
          </w:tcPr>
          <w:p w14:paraId="0AAFA870" w14:textId="77777777"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Nature de la pénalité</w:t>
            </w:r>
          </w:p>
        </w:tc>
        <w:tc>
          <w:tcPr>
            <w:tcW w:w="4536" w:type="dxa"/>
            <w:vAlign w:val="center"/>
          </w:tcPr>
          <w:p w14:paraId="0FDD8C1C" w14:textId="37DAF36F"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 xml:space="preserve">Montant forfaitaire applicable </w:t>
            </w:r>
            <w:r w:rsidRPr="002951AA">
              <w:rPr>
                <w:rFonts w:ascii="Calibri" w:hAnsi="Calibri"/>
                <w:b/>
                <w:bCs/>
                <w:sz w:val="20"/>
                <w:szCs w:val="20"/>
                <w:u w:val="single"/>
              </w:rPr>
              <w:t>après mise en demeure</w:t>
            </w:r>
            <w:r w:rsidRPr="009F4214">
              <w:rPr>
                <w:rFonts w:ascii="Calibri" w:hAnsi="Calibri"/>
                <w:sz w:val="20"/>
                <w:szCs w:val="20"/>
              </w:rPr>
              <w:t xml:space="preserve"> </w:t>
            </w:r>
          </w:p>
        </w:tc>
      </w:tr>
      <w:tr w:rsidR="009F278D" w14:paraId="4481F272" w14:textId="77777777" w:rsidTr="002951AA">
        <w:trPr>
          <w:jc w:val="center"/>
        </w:trPr>
        <w:tc>
          <w:tcPr>
            <w:tcW w:w="4957" w:type="dxa"/>
          </w:tcPr>
          <w:p w14:paraId="0D3FFB45" w14:textId="77777777" w:rsidR="009F278D" w:rsidRDefault="009F278D" w:rsidP="000F1859">
            <w:pPr>
              <w:spacing w:before="120" w:after="120"/>
              <w:jc w:val="both"/>
              <w:rPr>
                <w:rFonts w:ascii="Calibri" w:hAnsi="Calibri"/>
                <w:sz w:val="20"/>
                <w:szCs w:val="20"/>
              </w:rPr>
            </w:pPr>
            <w:r>
              <w:rPr>
                <w:rFonts w:ascii="Calibri" w:hAnsi="Calibri"/>
                <w:sz w:val="20"/>
                <w:szCs w:val="20"/>
              </w:rPr>
              <w:t>Non-respect des engagements environnementaux pris par le titulaire dans son offre</w:t>
            </w:r>
          </w:p>
        </w:tc>
        <w:tc>
          <w:tcPr>
            <w:tcW w:w="4536" w:type="dxa"/>
            <w:vAlign w:val="center"/>
          </w:tcPr>
          <w:p w14:paraId="6A972C0E" w14:textId="1E904285" w:rsidR="009F278D" w:rsidRDefault="009F278D" w:rsidP="000F1859">
            <w:pPr>
              <w:spacing w:before="120" w:after="120"/>
              <w:rPr>
                <w:rFonts w:ascii="Calibri" w:hAnsi="Calibri"/>
                <w:sz w:val="20"/>
                <w:szCs w:val="20"/>
              </w:rPr>
            </w:pPr>
            <w:r>
              <w:rPr>
                <w:rFonts w:ascii="Calibri" w:hAnsi="Calibri"/>
                <w:sz w:val="20"/>
                <w:szCs w:val="20"/>
              </w:rPr>
              <w:t xml:space="preserve">50€ par jour calendaire et par non-conformité constaté jusqu’à ce que le titulaire justifie de la mise en conformité effective avec l’ensemble de ses engagements </w:t>
            </w:r>
          </w:p>
        </w:tc>
      </w:tr>
    </w:tbl>
    <w:p w14:paraId="66393216" w14:textId="0DFE3A12"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Autres pénalités</w:t>
      </w:r>
    </w:p>
    <w:tbl>
      <w:tblPr>
        <w:tblStyle w:val="Grilledutableau"/>
        <w:tblW w:w="9634" w:type="dxa"/>
        <w:jc w:val="center"/>
        <w:tblLook w:val="04A0" w:firstRow="1" w:lastRow="0" w:firstColumn="1" w:lastColumn="0" w:noHBand="0" w:noVBand="1"/>
      </w:tblPr>
      <w:tblGrid>
        <w:gridCol w:w="4957"/>
        <w:gridCol w:w="4677"/>
      </w:tblGrid>
      <w:tr w:rsidR="009F278D" w:rsidRPr="009F4214" w14:paraId="7895CC37" w14:textId="77777777" w:rsidTr="002951AA">
        <w:trPr>
          <w:jc w:val="center"/>
        </w:trPr>
        <w:tc>
          <w:tcPr>
            <w:tcW w:w="4957" w:type="dxa"/>
            <w:vAlign w:val="center"/>
          </w:tcPr>
          <w:p w14:paraId="0F017CBE"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Nature de la pénalité</w:t>
            </w:r>
          </w:p>
        </w:tc>
        <w:tc>
          <w:tcPr>
            <w:tcW w:w="4677" w:type="dxa"/>
            <w:vAlign w:val="center"/>
          </w:tcPr>
          <w:p w14:paraId="471B2CE3"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Montant forfaitaire applicable sans mise en demeure</w:t>
            </w:r>
            <w:r w:rsidRPr="009F4214">
              <w:rPr>
                <w:rFonts w:ascii="Calibri" w:hAnsi="Calibri"/>
                <w:sz w:val="20"/>
                <w:szCs w:val="20"/>
              </w:rPr>
              <w:t xml:space="preserve"> </w:t>
            </w:r>
            <w:r w:rsidRPr="009F4214">
              <w:rPr>
                <w:rFonts w:ascii="Calibri" w:hAnsi="Calibri"/>
                <w:i/>
                <w:iCs/>
                <w:sz w:val="16"/>
                <w:szCs w:val="16"/>
              </w:rPr>
              <w:t>(sauf motif reconnu comme discrétionnairement valable par le CNM)</w:t>
            </w:r>
          </w:p>
        </w:tc>
      </w:tr>
      <w:tr w:rsidR="009F278D" w14:paraId="0E9358F7" w14:textId="77777777" w:rsidTr="002951AA">
        <w:trPr>
          <w:jc w:val="center"/>
        </w:trPr>
        <w:tc>
          <w:tcPr>
            <w:tcW w:w="4957" w:type="dxa"/>
            <w:vAlign w:val="center"/>
          </w:tcPr>
          <w:p w14:paraId="5A1CD8DF"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sous-traitance</w:t>
            </w:r>
          </w:p>
        </w:tc>
        <w:tc>
          <w:tcPr>
            <w:tcW w:w="4677" w:type="dxa"/>
            <w:vAlign w:val="center"/>
          </w:tcPr>
          <w:p w14:paraId="1FB8C612" w14:textId="77777777" w:rsidR="009F278D" w:rsidRDefault="009F278D" w:rsidP="000F1859">
            <w:pPr>
              <w:spacing w:before="120" w:after="120"/>
              <w:rPr>
                <w:rFonts w:ascii="Calibri" w:hAnsi="Calibri"/>
                <w:sz w:val="20"/>
                <w:szCs w:val="20"/>
              </w:rPr>
            </w:pPr>
            <w:r>
              <w:rPr>
                <w:rFonts w:ascii="Calibri" w:hAnsi="Calibri" w:cs="Calibri"/>
                <w:sz w:val="20"/>
                <w:szCs w:val="20"/>
              </w:rPr>
              <w:t>1500 € par constat de l’infraction</w:t>
            </w:r>
          </w:p>
        </w:tc>
      </w:tr>
      <w:tr w:rsidR="009F278D" w14:paraId="01A9AD11" w14:textId="77777777" w:rsidTr="002951AA">
        <w:trPr>
          <w:jc w:val="center"/>
        </w:trPr>
        <w:tc>
          <w:tcPr>
            <w:tcW w:w="4957" w:type="dxa"/>
            <w:vAlign w:val="center"/>
          </w:tcPr>
          <w:p w14:paraId="45C8A697"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droit du travail (art. L.8222-6)</w:t>
            </w:r>
          </w:p>
        </w:tc>
        <w:tc>
          <w:tcPr>
            <w:tcW w:w="4677" w:type="dxa"/>
            <w:vAlign w:val="center"/>
          </w:tcPr>
          <w:p w14:paraId="3DABC4CC" w14:textId="77777777" w:rsidR="009F278D" w:rsidRDefault="009F278D" w:rsidP="000F1859">
            <w:pPr>
              <w:spacing w:before="120" w:after="120"/>
              <w:rPr>
                <w:rFonts w:ascii="Calibri" w:hAnsi="Calibri"/>
                <w:sz w:val="20"/>
                <w:szCs w:val="20"/>
              </w:rPr>
            </w:pPr>
            <w:r>
              <w:rPr>
                <w:rFonts w:ascii="Calibri" w:hAnsi="Calibri" w:cs="Calibri"/>
                <w:sz w:val="20"/>
                <w:szCs w:val="20"/>
              </w:rPr>
              <w:t>1500€ par constat de l’infraction</w:t>
            </w:r>
          </w:p>
        </w:tc>
      </w:tr>
    </w:tbl>
    <w:p w14:paraId="2AB7B8F5" w14:textId="77777777" w:rsidR="00FF1960" w:rsidRDefault="00FF1960" w:rsidP="009F4214">
      <w:pPr>
        <w:spacing w:before="120" w:after="120" w:line="240" w:lineRule="auto"/>
        <w:jc w:val="both"/>
        <w:rPr>
          <w:rFonts w:ascii="Calibri" w:hAnsi="Calibri"/>
          <w:sz w:val="20"/>
          <w:szCs w:val="20"/>
        </w:rPr>
      </w:pPr>
    </w:p>
    <w:p w14:paraId="54C3AAAB" w14:textId="39D7E6A2" w:rsidR="009F278D" w:rsidRPr="002951AA" w:rsidRDefault="009C559C" w:rsidP="002951AA">
      <w:pPr>
        <w:pStyle w:val="Titre1"/>
        <w:shd w:val="clear" w:color="auto" w:fill="DC8C00"/>
        <w:contextualSpacing/>
        <w:rPr>
          <w:color w:val="FFFFFF" w:themeColor="background1"/>
        </w:rPr>
      </w:pPr>
      <w:r w:rsidRPr="002951AA">
        <w:rPr>
          <w:color w:val="FFFFFF" w:themeColor="background1"/>
        </w:rPr>
        <w:t xml:space="preserve">Exécution des prestations aux frais et risques du titulaire </w:t>
      </w:r>
    </w:p>
    <w:p w14:paraId="3E884898" w14:textId="698879C1" w:rsidR="009C559C" w:rsidRDefault="009C559C" w:rsidP="009F4214">
      <w:pPr>
        <w:spacing w:before="120" w:after="120" w:line="240" w:lineRule="auto"/>
        <w:jc w:val="both"/>
        <w:rPr>
          <w:rFonts w:ascii="Calibri" w:hAnsi="Calibri"/>
          <w:sz w:val="20"/>
          <w:szCs w:val="20"/>
        </w:rPr>
      </w:pPr>
      <w:r>
        <w:rPr>
          <w:rFonts w:ascii="Calibri" w:hAnsi="Calibri"/>
          <w:sz w:val="20"/>
          <w:szCs w:val="20"/>
        </w:rPr>
        <w:t xml:space="preserve">Les dispositions de l’article 45 du CCAG-FCS s’appliquent. En cas de non-exécution ou mauvaise exécution des prestations prévues au contrat après mise en demeure restée sans effet ou en cas de décision de résiliation du contrat et si cette décision le mentionne, le CNM peut faire procéder par un tiers à l’exécution des prestations, aux frais et risques du titulaire. Cette décision est notifiée au titulaire par l’acheteur. </w:t>
      </w:r>
    </w:p>
    <w:p w14:paraId="48F90055" w14:textId="55826663" w:rsidR="009C559C" w:rsidRDefault="009C559C" w:rsidP="009F4214">
      <w:pPr>
        <w:spacing w:before="120" w:after="120" w:line="240" w:lineRule="auto"/>
        <w:jc w:val="both"/>
        <w:rPr>
          <w:rFonts w:ascii="Calibri" w:hAnsi="Calibri"/>
          <w:sz w:val="20"/>
          <w:szCs w:val="20"/>
        </w:rPr>
      </w:pPr>
      <w:r>
        <w:rPr>
          <w:rFonts w:ascii="Calibri" w:hAnsi="Calibri"/>
          <w:sz w:val="20"/>
          <w:szCs w:val="20"/>
        </w:rPr>
        <w:t>Le contrat passé a</w:t>
      </w:r>
      <w:r w:rsidR="00817A1C">
        <w:rPr>
          <w:rFonts w:ascii="Calibri" w:hAnsi="Calibri"/>
          <w:sz w:val="20"/>
          <w:szCs w:val="20"/>
        </w:rPr>
        <w:t>v</w:t>
      </w:r>
      <w:r>
        <w:rPr>
          <w:rFonts w:ascii="Calibri" w:hAnsi="Calibri"/>
          <w:sz w:val="20"/>
          <w:szCs w:val="20"/>
        </w:rPr>
        <w:t xml:space="preserve">ec le tiers est transmis au titulaire pour information. Ce dernier ne peut </w:t>
      </w:r>
      <w:r w:rsidR="00817A1C">
        <w:rPr>
          <w:rFonts w:ascii="Calibri" w:hAnsi="Calibri"/>
          <w:sz w:val="20"/>
          <w:szCs w:val="20"/>
        </w:rPr>
        <w:t>pas prendre part à l’exécution de ce contrat de substitution mais est tenu de fournir toutes les informations utiles à sa bonne exécution.</w:t>
      </w:r>
    </w:p>
    <w:p w14:paraId="5A39D4FE" w14:textId="21A2F7DA" w:rsidR="00817A1C" w:rsidRDefault="00817A1C" w:rsidP="009F4214">
      <w:pPr>
        <w:spacing w:before="120" w:after="120" w:line="240" w:lineRule="auto"/>
        <w:jc w:val="both"/>
        <w:rPr>
          <w:rFonts w:ascii="Calibri" w:hAnsi="Calibri"/>
          <w:sz w:val="20"/>
          <w:szCs w:val="20"/>
        </w:rPr>
      </w:pPr>
      <w:r>
        <w:rPr>
          <w:rFonts w:ascii="Calibri" w:hAnsi="Calibri"/>
          <w:sz w:val="20"/>
          <w:szCs w:val="20"/>
        </w:rPr>
        <w:t>L’augmentation des dépenses par rapport au prix du présent contrat est à la charge du titulaire. La diminution des dépenses ne lui profite pas.</w:t>
      </w:r>
    </w:p>
    <w:p w14:paraId="5371A61B" w14:textId="4DB52B26" w:rsidR="009F4214" w:rsidRDefault="009F4214" w:rsidP="009F4214">
      <w:pPr>
        <w:pStyle w:val="Titre1"/>
        <w:shd w:val="clear" w:color="auto" w:fill="DC8C00"/>
        <w:contextualSpacing/>
        <w:rPr>
          <w:color w:val="FFFFFF" w:themeColor="background1"/>
        </w:rPr>
      </w:pPr>
      <w:bookmarkStart w:id="84" w:name="_Toc178087187"/>
      <w:r>
        <w:rPr>
          <w:color w:val="FFFFFF" w:themeColor="background1"/>
        </w:rPr>
        <w:t>Droit de propriété intellectuelle</w:t>
      </w:r>
      <w:bookmarkEnd w:id="84"/>
    </w:p>
    <w:p w14:paraId="43D35D76" w14:textId="10871627" w:rsidR="009F4214" w:rsidRDefault="009F4214" w:rsidP="009F4214">
      <w:pPr>
        <w:spacing w:before="120" w:after="120" w:line="240" w:lineRule="auto"/>
        <w:jc w:val="both"/>
        <w:rPr>
          <w:rFonts w:ascii="Calibri" w:hAnsi="Calibri"/>
          <w:sz w:val="20"/>
          <w:szCs w:val="20"/>
        </w:rPr>
      </w:pPr>
      <w:r>
        <w:rPr>
          <w:rFonts w:ascii="Calibri" w:hAnsi="Calibri"/>
          <w:sz w:val="20"/>
          <w:szCs w:val="20"/>
        </w:rPr>
        <w:t xml:space="preserve">Application du chapitre 6 du CCAG-FCS. </w:t>
      </w:r>
    </w:p>
    <w:p w14:paraId="61D10B3B" w14:textId="77777777" w:rsidR="009F4214" w:rsidRDefault="009F4214" w:rsidP="009F4214">
      <w:pPr>
        <w:pStyle w:val="Titre1"/>
        <w:shd w:val="clear" w:color="auto" w:fill="DC8C00"/>
        <w:contextualSpacing/>
        <w:rPr>
          <w:color w:val="FFFFFF" w:themeColor="background1"/>
        </w:rPr>
      </w:pPr>
      <w:bookmarkStart w:id="85" w:name="_Toc178087188"/>
      <w:r>
        <w:rPr>
          <w:color w:val="FFFFFF" w:themeColor="background1"/>
        </w:rPr>
        <w:lastRenderedPageBreak/>
        <w:t>Constatation de l’exécution des prestations</w:t>
      </w:r>
      <w:bookmarkEnd w:id="85"/>
    </w:p>
    <w:p w14:paraId="2BA8D31E" w14:textId="77777777" w:rsidR="009F4214" w:rsidRPr="00B473D9" w:rsidRDefault="009F4214" w:rsidP="009F421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6B7E2F8" w14:textId="77777777" w:rsidR="009F4214" w:rsidRDefault="009F4214" w:rsidP="009F4214">
      <w:pPr>
        <w:pStyle w:val="Titre2"/>
        <w:shd w:val="clear" w:color="auto" w:fill="auto"/>
        <w:contextualSpacing/>
        <w:rPr>
          <w:bCs w:val="0"/>
          <w:color w:val="683766"/>
        </w:rPr>
      </w:pPr>
      <w:bookmarkStart w:id="86" w:name="_Toc178087189"/>
      <w:r>
        <w:rPr>
          <w:bCs w:val="0"/>
          <w:color w:val="683766"/>
        </w:rPr>
        <w:t>Opérations de vérification</w:t>
      </w:r>
      <w:bookmarkEnd w:id="86"/>
    </w:p>
    <w:p w14:paraId="578AF8FE" w14:textId="3A01413D" w:rsidR="009F4214" w:rsidRDefault="009F4214" w:rsidP="00D67486">
      <w:pPr>
        <w:spacing w:before="120" w:after="120"/>
        <w:jc w:val="both"/>
        <w:rPr>
          <w:sz w:val="20"/>
          <w:szCs w:val="20"/>
          <w:lang w:eastAsia="fr-FR"/>
        </w:rPr>
      </w:pPr>
      <w:r w:rsidRPr="00B473D9">
        <w:rPr>
          <w:sz w:val="20"/>
          <w:szCs w:val="20"/>
          <w:lang w:eastAsia="fr-FR"/>
        </w:rPr>
        <w:t xml:space="preserve">Conformément à l’article 28.1 du </w:t>
      </w:r>
      <w:r>
        <w:rPr>
          <w:sz w:val="20"/>
          <w:szCs w:val="20"/>
          <w:lang w:eastAsia="fr-FR"/>
        </w:rPr>
        <w:t>CCAG-FCS</w:t>
      </w:r>
      <w:r w:rsidRPr="00B473D9">
        <w:rPr>
          <w:sz w:val="20"/>
          <w:szCs w:val="20"/>
          <w:lang w:eastAsia="fr-FR"/>
        </w:rPr>
        <w:t xml:space="preserve">, les vérifications quantitatives et qualitatives sont effectuées par le service émetteur </w:t>
      </w:r>
      <w:r w:rsidR="00116774">
        <w:rPr>
          <w:sz w:val="20"/>
          <w:szCs w:val="20"/>
          <w:lang w:eastAsia="fr-FR"/>
        </w:rPr>
        <w:t>au moment de la livraison des prestations (ou de l’exécution des services)</w:t>
      </w:r>
      <w:r w:rsidRPr="00B473D9">
        <w:rPr>
          <w:sz w:val="20"/>
          <w:szCs w:val="20"/>
          <w:lang w:eastAsia="fr-FR"/>
        </w:rPr>
        <w:t xml:space="preserve">. </w:t>
      </w:r>
    </w:p>
    <w:p w14:paraId="2BA32D17" w14:textId="4E699B32" w:rsidR="00116774" w:rsidRDefault="00116774" w:rsidP="009F4214">
      <w:pPr>
        <w:jc w:val="both"/>
        <w:rPr>
          <w:sz w:val="20"/>
          <w:szCs w:val="20"/>
          <w:lang w:eastAsia="fr-FR"/>
        </w:rPr>
      </w:pPr>
      <w:r>
        <w:rPr>
          <w:sz w:val="20"/>
          <w:szCs w:val="20"/>
          <w:lang w:eastAsia="fr-FR"/>
        </w:rPr>
        <w:t xml:space="preserve">Des réunions ponctuelles pourront être organisées par la CNM pour faire le point avec le titulaire sur l’exécution des prestations. </w:t>
      </w:r>
    </w:p>
    <w:p w14:paraId="23F761BE" w14:textId="2DD637AF" w:rsidR="00116774" w:rsidRDefault="00116774" w:rsidP="009F4214">
      <w:pPr>
        <w:jc w:val="both"/>
        <w:rPr>
          <w:sz w:val="20"/>
          <w:szCs w:val="20"/>
          <w:lang w:eastAsia="fr-FR"/>
        </w:rPr>
      </w:pPr>
      <w:r>
        <w:rPr>
          <w:sz w:val="20"/>
          <w:szCs w:val="20"/>
          <w:lang w:eastAsia="fr-FR"/>
        </w:rPr>
        <w:t xml:space="preserve">En outre, le CNM pourra exercer à tout moment le contrôle de l’exécution de tout ou partie des prestations dans le but de vérifier la bonne exécution des prestations et le respect des termes du marché par le personnel du titulaire. Le titulaire sera tenu de s’y conformer et de faciliter ce contrôle. </w:t>
      </w:r>
    </w:p>
    <w:p w14:paraId="71CD2B99" w14:textId="628FBE1F" w:rsidR="00116774" w:rsidRDefault="00116774" w:rsidP="009F4214">
      <w:pPr>
        <w:jc w:val="both"/>
        <w:rPr>
          <w:sz w:val="20"/>
          <w:szCs w:val="20"/>
          <w:lang w:eastAsia="fr-FR"/>
        </w:rPr>
      </w:pPr>
      <w:r>
        <w:rPr>
          <w:sz w:val="20"/>
          <w:szCs w:val="20"/>
          <w:lang w:eastAsia="fr-FR"/>
        </w:rPr>
        <w:t xml:space="preserve">Les opérations de vérification portent sur le respect des engagements du titulaire notamment en matière de : </w:t>
      </w:r>
    </w:p>
    <w:p w14:paraId="526A0E70" w14:textId="54FF737C"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du cahier des charges, </w:t>
      </w:r>
    </w:p>
    <w:p w14:paraId="41D35239" w14:textId="101E3B7D"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engagements minimum pris par le titulaire en matière d’organisation de la prestation, des compétences minimales et supplémentaires (valeur ajoutée, devoir de conseil), d’exhaustivité et de qualité des livrables, des dispositions qualité fixées dans la proposition du titulaire, </w:t>
      </w:r>
    </w:p>
    <w:p w14:paraId="1C72F393" w14:textId="4338F5DD" w:rsidR="00116774" w:rsidRP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normes et méthodes etc. </w:t>
      </w:r>
    </w:p>
    <w:p w14:paraId="414E154E" w14:textId="77777777" w:rsidR="009F4214" w:rsidRDefault="009F4214" w:rsidP="009F4214">
      <w:pPr>
        <w:pStyle w:val="Titre2"/>
        <w:shd w:val="clear" w:color="auto" w:fill="auto"/>
        <w:contextualSpacing/>
        <w:rPr>
          <w:bCs w:val="0"/>
          <w:color w:val="683766"/>
        </w:rPr>
      </w:pPr>
      <w:bookmarkStart w:id="87" w:name="_Toc178087190"/>
      <w:r>
        <w:rPr>
          <w:bCs w:val="0"/>
          <w:color w:val="683766"/>
        </w:rPr>
        <w:t>Décision après vérification</w:t>
      </w:r>
      <w:bookmarkEnd w:id="87"/>
    </w:p>
    <w:p w14:paraId="2DA55664" w14:textId="205B069D" w:rsidR="009F4214" w:rsidRPr="00B473D9" w:rsidRDefault="009F4214" w:rsidP="00D67486">
      <w:pPr>
        <w:spacing w:before="120" w:after="120"/>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La décision sera prononcée par l’acheteur conformément aux dispositions de l’article 29 du </w:t>
      </w:r>
      <w:r>
        <w:rPr>
          <w:sz w:val="20"/>
          <w:szCs w:val="20"/>
          <w:lang w:eastAsia="fr-FR"/>
        </w:rPr>
        <w:t>CCAG-FCS</w:t>
      </w:r>
      <w:r w:rsidRPr="00B473D9">
        <w:rPr>
          <w:sz w:val="20"/>
          <w:szCs w:val="20"/>
          <w:lang w:eastAsia="fr-FR"/>
        </w:rPr>
        <w:t xml:space="preserve"> : </w:t>
      </w:r>
    </w:p>
    <w:p w14:paraId="3AF01883" w14:textId="54254450" w:rsidR="009F4214" w:rsidRPr="00B473D9"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Admission</w:t>
      </w:r>
      <w:r w:rsidRPr="00B473D9">
        <w:rPr>
          <w:sz w:val="20"/>
          <w:szCs w:val="20"/>
          <w:lang w:eastAsia="fr-FR"/>
        </w:rPr>
        <w:t> : Application de</w:t>
      </w:r>
      <w:r w:rsidR="00116774">
        <w:rPr>
          <w:sz w:val="20"/>
          <w:szCs w:val="20"/>
          <w:lang w:eastAsia="fr-FR"/>
        </w:rPr>
        <w:t xml:space="preserve">s articles </w:t>
      </w:r>
      <w:r w:rsidRPr="00B473D9">
        <w:rPr>
          <w:sz w:val="20"/>
          <w:szCs w:val="20"/>
          <w:lang w:eastAsia="fr-FR"/>
        </w:rPr>
        <w:t>29.</w:t>
      </w:r>
      <w:r w:rsidR="00116774">
        <w:rPr>
          <w:sz w:val="20"/>
          <w:szCs w:val="20"/>
          <w:lang w:eastAsia="fr-FR"/>
        </w:rPr>
        <w:t xml:space="preserve">2 30.1 </w:t>
      </w:r>
      <w:r w:rsidRPr="00B473D9">
        <w:rPr>
          <w:sz w:val="20"/>
          <w:szCs w:val="20"/>
          <w:lang w:eastAsia="fr-FR"/>
        </w:rPr>
        <w:t xml:space="preserve">du </w:t>
      </w:r>
      <w:r>
        <w:rPr>
          <w:sz w:val="20"/>
          <w:szCs w:val="20"/>
          <w:lang w:eastAsia="fr-FR"/>
        </w:rPr>
        <w:t>CCAG-FCS</w:t>
      </w:r>
      <w:r w:rsidR="00C86243">
        <w:rPr>
          <w:sz w:val="20"/>
          <w:szCs w:val="20"/>
          <w:lang w:eastAsia="fr-FR"/>
        </w:rPr>
        <w:t>.</w:t>
      </w:r>
    </w:p>
    <w:p w14:paraId="16CD29E5" w14:textId="53FD4224" w:rsidR="001579CD"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Pr="00B473D9">
        <w:rPr>
          <w:b/>
          <w:bCs/>
          <w:sz w:val="20"/>
          <w:szCs w:val="20"/>
          <w:lang w:eastAsia="fr-FR"/>
        </w:rPr>
        <w:t xml:space="preserve">Par dérogation à l’article </w:t>
      </w:r>
      <w:r w:rsidR="00116774">
        <w:rPr>
          <w:b/>
          <w:bCs/>
          <w:sz w:val="20"/>
          <w:szCs w:val="20"/>
          <w:lang w:eastAsia="fr-FR"/>
        </w:rPr>
        <w:t>30</w:t>
      </w:r>
      <w:r w:rsidRPr="00B473D9">
        <w:rPr>
          <w:b/>
          <w:bCs/>
          <w:sz w:val="20"/>
          <w:szCs w:val="20"/>
          <w:lang w:eastAsia="fr-FR"/>
        </w:rPr>
        <w:t xml:space="preserve">.2.1 du </w:t>
      </w:r>
      <w:r>
        <w:rPr>
          <w:b/>
          <w:bCs/>
          <w:sz w:val="20"/>
          <w:szCs w:val="20"/>
          <w:lang w:eastAsia="fr-FR"/>
        </w:rPr>
        <w:t>CCAG-FCS</w:t>
      </w:r>
      <w:r w:rsidRPr="00B473D9">
        <w:rPr>
          <w:sz w:val="20"/>
          <w:szCs w:val="20"/>
          <w:lang w:eastAsia="fr-FR"/>
        </w:rPr>
        <w:t xml:space="preserve">, la décision d’ajournement de l’acheteur, prise à l’issue des opérations de vérification, invite le titulaire à présenter de nouveau les prestations mises au point, dans </w:t>
      </w:r>
      <w:r w:rsidR="001579CD" w:rsidRPr="00B473D9">
        <w:rPr>
          <w:sz w:val="20"/>
          <w:szCs w:val="20"/>
          <w:lang w:eastAsia="fr-FR"/>
        </w:rPr>
        <w:t>un délai de 5 jour</w:t>
      </w:r>
      <w:r w:rsidR="001579CD">
        <w:rPr>
          <w:sz w:val="20"/>
          <w:szCs w:val="20"/>
          <w:lang w:eastAsia="fr-FR"/>
        </w:rPr>
        <w:t xml:space="preserve"> calendaire</w:t>
      </w:r>
      <w:r w:rsidRPr="00B473D9">
        <w:rPr>
          <w:sz w:val="20"/>
          <w:szCs w:val="20"/>
          <w:lang w:eastAsia="fr-FR"/>
        </w:rPr>
        <w:t>.</w:t>
      </w:r>
    </w:p>
    <w:p w14:paraId="27E93FCB" w14:textId="7018F313" w:rsidR="009F4214" w:rsidRPr="00B473D9" w:rsidRDefault="009F4214" w:rsidP="002951AA">
      <w:pPr>
        <w:pStyle w:val="Paragraphedeliste"/>
        <w:spacing w:before="120" w:after="120"/>
        <w:ind w:left="714"/>
        <w:contextualSpacing w:val="0"/>
        <w:jc w:val="both"/>
        <w:rPr>
          <w:sz w:val="20"/>
          <w:szCs w:val="20"/>
          <w:lang w:eastAsia="fr-FR"/>
        </w:rPr>
      </w:pPr>
      <w:r w:rsidRPr="00B473D9">
        <w:rPr>
          <w:sz w:val="20"/>
          <w:szCs w:val="20"/>
          <w:lang w:eastAsia="fr-FR"/>
        </w:rPr>
        <w:t>L</w:t>
      </w:r>
      <w:r w:rsidR="001579CD">
        <w:rPr>
          <w:sz w:val="20"/>
          <w:szCs w:val="20"/>
          <w:lang w:eastAsia="fr-FR"/>
        </w:rPr>
        <w:t>e</w:t>
      </w:r>
      <w:r w:rsidRPr="00B473D9">
        <w:rPr>
          <w:sz w:val="20"/>
          <w:szCs w:val="20"/>
          <w:lang w:eastAsia="fr-FR"/>
        </w:rPr>
        <w:t xml:space="preserve"> </w:t>
      </w:r>
      <w:r w:rsidR="00C86243">
        <w:rPr>
          <w:sz w:val="20"/>
          <w:szCs w:val="20"/>
          <w:lang w:eastAsia="fr-FR"/>
        </w:rPr>
        <w:t>titulaire</w:t>
      </w:r>
      <w:r w:rsidRPr="00B473D9">
        <w:rPr>
          <w:sz w:val="20"/>
          <w:szCs w:val="20"/>
          <w:lang w:eastAsia="fr-FR"/>
        </w:rPr>
        <w:t xml:space="preserve"> doit faire connaître son acceptation dans un délai de </w:t>
      </w:r>
      <w:r w:rsidR="001579CD">
        <w:rPr>
          <w:sz w:val="20"/>
          <w:szCs w:val="20"/>
          <w:lang w:eastAsia="fr-FR"/>
        </w:rPr>
        <w:t>3</w:t>
      </w:r>
      <w:r w:rsidR="001579CD" w:rsidRPr="00B473D9">
        <w:rPr>
          <w:sz w:val="20"/>
          <w:szCs w:val="20"/>
          <w:lang w:eastAsia="fr-FR"/>
        </w:rPr>
        <w:t xml:space="preserve"> </w:t>
      </w:r>
      <w:r w:rsidRPr="00B473D9">
        <w:rPr>
          <w:sz w:val="20"/>
          <w:szCs w:val="20"/>
          <w:lang w:eastAsia="fr-FR"/>
        </w:rPr>
        <w:t>jour</w:t>
      </w:r>
      <w:r w:rsidR="001579CD">
        <w:rPr>
          <w:sz w:val="20"/>
          <w:szCs w:val="20"/>
          <w:lang w:eastAsia="fr-FR"/>
        </w:rPr>
        <w:t>s</w:t>
      </w:r>
      <w:r w:rsidRPr="00B473D9">
        <w:rPr>
          <w:sz w:val="20"/>
          <w:szCs w:val="20"/>
          <w:lang w:eastAsia="fr-FR"/>
        </w:rPr>
        <w:t xml:space="preserve"> calendaire</w:t>
      </w:r>
      <w:r w:rsidR="001579CD">
        <w:rPr>
          <w:sz w:val="20"/>
          <w:szCs w:val="20"/>
          <w:lang w:eastAsia="fr-FR"/>
        </w:rPr>
        <w:t>s</w:t>
      </w:r>
      <w:r w:rsidRPr="00B473D9">
        <w:rPr>
          <w:sz w:val="20"/>
          <w:szCs w:val="20"/>
          <w:lang w:eastAsia="fr-FR"/>
        </w:rPr>
        <w:t>, à compter de la notification de la décision d’ajournement</w:t>
      </w:r>
      <w:r w:rsidR="00C86243">
        <w:rPr>
          <w:sz w:val="20"/>
          <w:szCs w:val="20"/>
          <w:lang w:eastAsia="fr-FR"/>
        </w:rPr>
        <w:t>.</w:t>
      </w:r>
    </w:p>
    <w:p w14:paraId="508565A3" w14:textId="3E57FACB" w:rsidR="00C86243"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00C86243">
        <w:rPr>
          <w:sz w:val="20"/>
          <w:szCs w:val="20"/>
          <w:lang w:eastAsia="fr-FR"/>
        </w:rPr>
        <w:t xml:space="preserve">Dans le cas où des prestations exécutées ne satisfont pas entièrement aux conditions du marché ou de la commande (mais peuvent néanmoins être admises en l’état), le titulaire peut se voir appliquer sur les prix correspondants une réfaction du prix, calculée en pourcentage selon l’étendue des imperfections constatées. Le pourcentage est déterminé par la personne en charge de l’exécution du marché qui convoque au préalable le titulaire concerné pour être entendu. </w:t>
      </w:r>
    </w:p>
    <w:p w14:paraId="3A411F4B" w14:textId="08320E17" w:rsidR="009F4214" w:rsidRPr="00C86243" w:rsidRDefault="009F4214" w:rsidP="00C86243">
      <w:pPr>
        <w:pStyle w:val="Paragraphedeliste"/>
        <w:spacing w:before="120" w:after="120"/>
        <w:ind w:left="714"/>
        <w:contextualSpacing w:val="0"/>
        <w:jc w:val="both"/>
        <w:rPr>
          <w:sz w:val="20"/>
          <w:szCs w:val="20"/>
          <w:lang w:eastAsia="fr-FR"/>
        </w:rPr>
      </w:pPr>
      <w:r w:rsidRPr="00C86243">
        <w:rPr>
          <w:b/>
          <w:bCs/>
          <w:sz w:val="20"/>
          <w:szCs w:val="20"/>
          <w:lang w:eastAsia="fr-FR"/>
        </w:rPr>
        <w:t>Par dérogation à l’article 29.3 du CCAG-FCS</w:t>
      </w:r>
      <w:r w:rsidRPr="00C86243">
        <w:rPr>
          <w:sz w:val="20"/>
          <w:szCs w:val="20"/>
          <w:lang w:eastAsia="fr-FR"/>
        </w:rPr>
        <w:t xml:space="preserve">, si le titulaire ne présente pas d’observations dans les </w:t>
      </w:r>
      <w:r w:rsidR="001579CD">
        <w:rPr>
          <w:sz w:val="20"/>
          <w:szCs w:val="20"/>
          <w:lang w:eastAsia="fr-FR"/>
        </w:rPr>
        <w:t>5</w:t>
      </w:r>
      <w:r w:rsidR="001579CD" w:rsidRPr="00C86243">
        <w:rPr>
          <w:sz w:val="20"/>
          <w:szCs w:val="20"/>
          <w:lang w:eastAsia="fr-FR"/>
        </w:rPr>
        <w:t xml:space="preserve"> </w:t>
      </w:r>
      <w:r w:rsidRPr="00C86243">
        <w:rPr>
          <w:sz w:val="20"/>
          <w:szCs w:val="20"/>
          <w:lang w:eastAsia="fr-FR"/>
        </w:rPr>
        <w:t xml:space="preserve">jours </w:t>
      </w:r>
      <w:r w:rsidR="001579CD">
        <w:rPr>
          <w:sz w:val="20"/>
          <w:szCs w:val="20"/>
          <w:lang w:eastAsia="fr-FR"/>
        </w:rPr>
        <w:t xml:space="preserve">calendaires </w:t>
      </w:r>
      <w:r w:rsidRPr="00C86243">
        <w:rPr>
          <w:sz w:val="20"/>
          <w:szCs w:val="20"/>
          <w:lang w:eastAsia="fr-FR"/>
        </w:rPr>
        <w:t>suivant la décision de réception avec réfaction, il est réputé l’avoir accepté</w:t>
      </w:r>
      <w:r w:rsidR="00C86243">
        <w:rPr>
          <w:sz w:val="20"/>
          <w:szCs w:val="20"/>
          <w:lang w:eastAsia="fr-FR"/>
        </w:rPr>
        <w:t>e</w:t>
      </w:r>
      <w:r w:rsidRPr="00C86243">
        <w:rPr>
          <w:sz w:val="20"/>
          <w:szCs w:val="20"/>
          <w:lang w:eastAsia="fr-FR"/>
        </w:rPr>
        <w:t xml:space="preserve">, </w:t>
      </w:r>
    </w:p>
    <w:p w14:paraId="7614723C" w14:textId="776B658B" w:rsidR="009F4214" w:rsidRPr="00D67486" w:rsidRDefault="009F4214" w:rsidP="00D67486">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29.4 du </w:t>
      </w:r>
      <w:r>
        <w:rPr>
          <w:sz w:val="20"/>
          <w:szCs w:val="20"/>
          <w:lang w:eastAsia="fr-FR"/>
        </w:rPr>
        <w:t>CCAG-FCS</w:t>
      </w:r>
      <w:r w:rsidRPr="00B473D9">
        <w:rPr>
          <w:sz w:val="20"/>
          <w:szCs w:val="20"/>
          <w:lang w:eastAsia="fr-FR"/>
        </w:rPr>
        <w:t xml:space="preserve">. </w:t>
      </w:r>
    </w:p>
    <w:p w14:paraId="2FEEE33D" w14:textId="77777777" w:rsidR="00A20495" w:rsidRPr="0049011B" w:rsidRDefault="00A20495" w:rsidP="00A20495">
      <w:pPr>
        <w:pStyle w:val="Titre1"/>
        <w:shd w:val="clear" w:color="auto" w:fill="DC8C00"/>
        <w:contextualSpacing/>
        <w:rPr>
          <w:color w:val="FFFFFF" w:themeColor="background1"/>
        </w:rPr>
      </w:pPr>
      <w:bookmarkStart w:id="88" w:name="_Toc356146848"/>
      <w:bookmarkStart w:id="89" w:name="_Toc12021251"/>
      <w:bookmarkStart w:id="90" w:name="_Toc178087191"/>
      <w:r w:rsidRPr="00FA727B">
        <w:rPr>
          <w:color w:val="FFFFFF" w:themeColor="background1"/>
        </w:rPr>
        <w:t>Cession de contrat</w:t>
      </w:r>
      <w:bookmarkEnd w:id="88"/>
      <w:bookmarkEnd w:id="89"/>
      <w:bookmarkEnd w:id="90"/>
    </w:p>
    <w:p w14:paraId="7A90693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du marché est autorisée au sens de l’arrêt de la CJCE du 19 juin 2009, </w:t>
      </w:r>
      <w:proofErr w:type="spellStart"/>
      <w:r w:rsidRPr="0049011B">
        <w:rPr>
          <w:rFonts w:ascii="Calibri" w:hAnsi="Calibri"/>
          <w:sz w:val="20"/>
          <w:szCs w:val="20"/>
        </w:rPr>
        <w:t>aff.</w:t>
      </w:r>
      <w:proofErr w:type="spellEnd"/>
      <w:r w:rsidRPr="0049011B">
        <w:rPr>
          <w:rFonts w:ascii="Calibri" w:hAnsi="Calibri"/>
          <w:sz w:val="20"/>
          <w:szCs w:val="20"/>
        </w:rPr>
        <w:t xml:space="preserve"> C-454/06, </w:t>
      </w:r>
      <w:proofErr w:type="spellStart"/>
      <w:r w:rsidRPr="0049011B">
        <w:rPr>
          <w:rFonts w:ascii="Calibri" w:hAnsi="Calibri"/>
          <w:sz w:val="20"/>
          <w:szCs w:val="20"/>
        </w:rPr>
        <w:t>Pressetext</w:t>
      </w:r>
      <w:proofErr w:type="spellEnd"/>
      <w:r w:rsidRPr="0049011B">
        <w:rPr>
          <w:rFonts w:ascii="Calibri" w:hAnsi="Calibri"/>
          <w:sz w:val="20"/>
          <w:szCs w:val="20"/>
        </w:rPr>
        <w:t>.</w:t>
      </w:r>
    </w:p>
    <w:p w14:paraId="112206F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6172791D"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lastRenderedPageBreak/>
        <w:t xml:space="preserve">Le Titulaire s’interdit donc de céder, même gratuitement, tout ou partie des droits et obligations nés du présent </w:t>
      </w:r>
      <w:r>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7F9D34A2"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4CF928A8"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0839BE59" w14:textId="7C244E84" w:rsidR="00A20495" w:rsidRPr="00D67486" w:rsidRDefault="00A20495" w:rsidP="00D67486">
      <w:pPr>
        <w:spacing w:before="120" w:after="120" w:line="240" w:lineRule="auto"/>
        <w:jc w:val="both"/>
        <w:rPr>
          <w:rFonts w:ascii="Calibri" w:hAnsi="Calibri"/>
          <w:sz w:val="20"/>
          <w:szCs w:val="20"/>
        </w:rPr>
      </w:pPr>
      <w:r w:rsidRPr="0049011B">
        <w:rPr>
          <w:rFonts w:ascii="Calibri" w:hAnsi="Calibri"/>
          <w:sz w:val="20"/>
          <w:szCs w:val="20"/>
        </w:rPr>
        <w:t>Le cessionnaire sera substitué au cédant pour l'ensemble de la période d'exécution du contrat, y compris pour celle s'écoulant avant la cession. Mais en cas de silence des parties, il faut considérer que la cession n'a pas de portée rétroactive.</w:t>
      </w:r>
    </w:p>
    <w:p w14:paraId="7DFDDE1C" w14:textId="5D9D2FAB" w:rsidR="00C756C6" w:rsidRPr="00622EC0" w:rsidRDefault="00C756C6" w:rsidP="00622EC0">
      <w:pPr>
        <w:pStyle w:val="Titre1"/>
        <w:shd w:val="clear" w:color="auto" w:fill="DC8C00"/>
        <w:contextualSpacing/>
        <w:rPr>
          <w:color w:val="FFFFFF" w:themeColor="background1"/>
        </w:rPr>
      </w:pPr>
      <w:bookmarkStart w:id="91" w:name="_Toc178087192"/>
      <w:r w:rsidRPr="00622EC0">
        <w:rPr>
          <w:color w:val="FFFFFF" w:themeColor="background1"/>
        </w:rPr>
        <w:t>Garantie</w:t>
      </w:r>
      <w:bookmarkEnd w:id="91"/>
    </w:p>
    <w:p w14:paraId="2506E295" w14:textId="125D7A94"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3</w:t>
      </w:r>
      <w:r w:rsidR="0033484A">
        <w:rPr>
          <w:sz w:val="20"/>
          <w:szCs w:val="20"/>
          <w:lang w:eastAsia="fr-FR"/>
        </w:rPr>
        <w:t>3</w:t>
      </w:r>
      <w:r w:rsidRPr="00B473D9">
        <w:rPr>
          <w:sz w:val="20"/>
          <w:szCs w:val="20"/>
          <w:lang w:eastAsia="fr-FR"/>
        </w:rPr>
        <w:t xml:space="preserve"> du CCAG-</w:t>
      </w:r>
      <w:r w:rsidR="00DE1965">
        <w:rPr>
          <w:sz w:val="20"/>
          <w:szCs w:val="20"/>
          <w:lang w:eastAsia="fr-FR"/>
        </w:rPr>
        <w:t>FCS</w:t>
      </w:r>
      <w:r w:rsidRPr="00B473D9">
        <w:rPr>
          <w:sz w:val="20"/>
          <w:szCs w:val="20"/>
          <w:lang w:eastAsia="fr-FR"/>
        </w:rPr>
        <w:t xml:space="preserve">. </w:t>
      </w:r>
    </w:p>
    <w:p w14:paraId="72482506" w14:textId="111869A7" w:rsidR="000A7FA7" w:rsidRPr="00E46A4A" w:rsidRDefault="00407E19" w:rsidP="00E46A4A">
      <w:pPr>
        <w:pStyle w:val="Titre1"/>
        <w:shd w:val="clear" w:color="auto" w:fill="DC8C00"/>
        <w:contextualSpacing/>
        <w:rPr>
          <w:color w:val="FFFFFF" w:themeColor="background1"/>
        </w:rPr>
      </w:pPr>
      <w:bookmarkStart w:id="92" w:name="_Toc178087193"/>
      <w:r w:rsidRPr="00622EC0">
        <w:rPr>
          <w:color w:val="FFFFFF" w:themeColor="background1"/>
        </w:rPr>
        <w:t xml:space="preserve">Résiliation </w:t>
      </w:r>
      <w:r w:rsidR="00E46A4A">
        <w:rPr>
          <w:color w:val="FFFFFF" w:themeColor="background1"/>
        </w:rPr>
        <w:t>et adaptation/suspension de l’accord-cadre</w:t>
      </w:r>
      <w:bookmarkEnd w:id="92"/>
    </w:p>
    <w:p w14:paraId="659DEF24" w14:textId="62984745" w:rsidR="004E4C92" w:rsidRPr="00B473D9" w:rsidRDefault="004E4C92" w:rsidP="004E4C92">
      <w:pPr>
        <w:spacing w:before="120" w:after="120"/>
        <w:jc w:val="both"/>
        <w:rPr>
          <w:bCs/>
          <w:sz w:val="20"/>
          <w:szCs w:val="20"/>
        </w:rPr>
      </w:pPr>
      <w:r w:rsidRPr="00B473D9">
        <w:rPr>
          <w:bCs/>
          <w:sz w:val="20"/>
          <w:szCs w:val="20"/>
        </w:rPr>
        <w:t xml:space="preserve">Il sera fait, le cas échéant, application des articles </w:t>
      </w:r>
      <w:r w:rsidR="00055A37">
        <w:rPr>
          <w:bCs/>
          <w:sz w:val="20"/>
          <w:szCs w:val="20"/>
        </w:rPr>
        <w:t>38</w:t>
      </w:r>
      <w:r w:rsidRPr="00B473D9">
        <w:rPr>
          <w:bCs/>
          <w:sz w:val="20"/>
          <w:szCs w:val="20"/>
        </w:rPr>
        <w:t xml:space="preserve"> à </w:t>
      </w:r>
      <w:r w:rsidR="00055A37">
        <w:rPr>
          <w:bCs/>
          <w:sz w:val="20"/>
          <w:szCs w:val="20"/>
        </w:rPr>
        <w:t>45</w:t>
      </w:r>
      <w:r w:rsidRPr="00B473D9">
        <w:rPr>
          <w:bCs/>
          <w:sz w:val="20"/>
          <w:szCs w:val="20"/>
        </w:rPr>
        <w:t xml:space="preserve"> du </w:t>
      </w:r>
      <w:r w:rsidR="00DE1965">
        <w:rPr>
          <w:bCs/>
          <w:sz w:val="20"/>
          <w:szCs w:val="20"/>
        </w:rPr>
        <w:t>CCAG-FCS</w:t>
      </w:r>
      <w:r w:rsidRPr="00B473D9">
        <w:rPr>
          <w:bCs/>
          <w:sz w:val="20"/>
          <w:szCs w:val="20"/>
        </w:rPr>
        <w:t xml:space="preserve"> avec les précisions suivant</w:t>
      </w:r>
      <w:r w:rsidR="0033484A">
        <w:rPr>
          <w:bCs/>
          <w:sz w:val="20"/>
          <w:szCs w:val="20"/>
        </w:rPr>
        <w:t>e</w:t>
      </w:r>
      <w:r w:rsidRPr="00B473D9">
        <w:rPr>
          <w:bCs/>
          <w:sz w:val="20"/>
          <w:szCs w:val="20"/>
        </w:rPr>
        <w:t xml:space="preserve">s : </w:t>
      </w:r>
    </w:p>
    <w:p w14:paraId="724A1156" w14:textId="226EEAAC" w:rsidR="004E4C92" w:rsidRPr="004E4C92" w:rsidRDefault="004E4C92" w:rsidP="004E4C92">
      <w:pPr>
        <w:pStyle w:val="Titre2"/>
        <w:shd w:val="clear" w:color="auto" w:fill="auto"/>
        <w:contextualSpacing/>
        <w:rPr>
          <w:bCs w:val="0"/>
          <w:color w:val="683766"/>
        </w:rPr>
      </w:pPr>
      <w:bookmarkStart w:id="93" w:name="_Toc178087194"/>
      <w:r>
        <w:rPr>
          <w:bCs w:val="0"/>
          <w:color w:val="683766"/>
        </w:rPr>
        <w:t>Résiliation de l’accord-cadre aux torts du titulaire</w:t>
      </w:r>
      <w:bookmarkEnd w:id="93"/>
    </w:p>
    <w:p w14:paraId="328300D0" w14:textId="3023D4C6"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w:t>
      </w:r>
      <w:r w:rsidR="0033484A">
        <w:rPr>
          <w:sz w:val="20"/>
          <w:szCs w:val="20"/>
        </w:rPr>
        <w:t>des articles 41 et 45</w:t>
      </w:r>
      <w:r w:rsidRPr="00B473D9">
        <w:rPr>
          <w:sz w:val="20"/>
          <w:szCs w:val="20"/>
        </w:rPr>
        <w:t xml:space="preserve"> du </w:t>
      </w:r>
      <w:r w:rsidR="00DE1965">
        <w:rPr>
          <w:sz w:val="20"/>
          <w:szCs w:val="20"/>
        </w:rPr>
        <w:t>CCAG-FCS</w:t>
      </w:r>
      <w:r w:rsidRPr="00B473D9">
        <w:rPr>
          <w:sz w:val="20"/>
          <w:szCs w:val="20"/>
        </w:rPr>
        <w:t xml:space="preserve"> dans les conditions suivant</w:t>
      </w:r>
      <w:r w:rsidR="0033484A">
        <w:rPr>
          <w:sz w:val="20"/>
          <w:szCs w:val="20"/>
        </w:rPr>
        <w:t>e</w:t>
      </w:r>
      <w:r w:rsidRPr="00B473D9">
        <w:rPr>
          <w:sz w:val="20"/>
          <w:szCs w:val="20"/>
        </w:rPr>
        <w:t xml:space="preserve">s : </w:t>
      </w:r>
    </w:p>
    <w:p w14:paraId="1B5E3780" w14:textId="5320276C"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w:t>
      </w:r>
      <w:r w:rsidR="0033484A">
        <w:rPr>
          <w:sz w:val="20"/>
          <w:szCs w:val="20"/>
        </w:rPr>
        <w:t>45</w:t>
      </w:r>
      <w:r w:rsidRPr="00B473D9">
        <w:rPr>
          <w:sz w:val="20"/>
          <w:szCs w:val="20"/>
        </w:rPr>
        <w:t xml:space="preserve"> du </w:t>
      </w:r>
      <w:r w:rsidR="00DE1965">
        <w:rPr>
          <w:sz w:val="20"/>
          <w:szCs w:val="20"/>
        </w:rPr>
        <w:t>CCAG-FCS</w:t>
      </w:r>
      <w:r w:rsidRPr="00B473D9">
        <w:rPr>
          <w:sz w:val="20"/>
          <w:szCs w:val="20"/>
        </w:rPr>
        <w:t xml:space="preserve">. La décision de résiliation le mentionnera expressément. </w:t>
      </w:r>
      <w:r w:rsidRPr="00B473D9">
        <w:rPr>
          <w:b/>
          <w:bCs/>
          <w:sz w:val="20"/>
          <w:szCs w:val="20"/>
        </w:rPr>
        <w:t xml:space="preserve">Par dérogation à l’article </w:t>
      </w:r>
      <w:r w:rsidR="00055A37">
        <w:rPr>
          <w:b/>
          <w:bCs/>
          <w:sz w:val="20"/>
          <w:szCs w:val="20"/>
        </w:rPr>
        <w:t>43</w:t>
      </w:r>
      <w:r w:rsidRPr="00B473D9">
        <w:rPr>
          <w:b/>
          <w:bCs/>
          <w:sz w:val="20"/>
          <w:szCs w:val="20"/>
        </w:rPr>
        <w:t xml:space="preserve">.5 du </w:t>
      </w:r>
      <w:r w:rsidR="00DE1965">
        <w:rPr>
          <w:b/>
          <w:bCs/>
          <w:sz w:val="20"/>
          <w:szCs w:val="20"/>
        </w:rPr>
        <w:t>CCAG-FCS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Le titulaire n’a droit à aucune indemnisation, </w:t>
      </w:r>
    </w:p>
    <w:p w14:paraId="3B52DB8C" w14:textId="2959CC51"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055A37">
        <w:rPr>
          <w:b/>
          <w:bCs/>
          <w:sz w:val="20"/>
          <w:szCs w:val="20"/>
        </w:rPr>
        <w:t xml:space="preserve">Par dérogation et en </w:t>
      </w:r>
      <w:r w:rsidR="00156DE1" w:rsidRPr="00055A37">
        <w:rPr>
          <w:b/>
          <w:bCs/>
          <w:sz w:val="20"/>
          <w:szCs w:val="20"/>
        </w:rPr>
        <w:t>complément</w:t>
      </w:r>
      <w:r w:rsidRPr="00055A37">
        <w:rPr>
          <w:b/>
          <w:bCs/>
          <w:sz w:val="20"/>
          <w:szCs w:val="20"/>
        </w:rPr>
        <w:t xml:space="preserve"> des articles </w:t>
      </w:r>
      <w:r w:rsidR="0033484A" w:rsidRPr="00055A37">
        <w:rPr>
          <w:b/>
          <w:bCs/>
          <w:sz w:val="20"/>
          <w:szCs w:val="20"/>
        </w:rPr>
        <w:t>41</w:t>
      </w:r>
      <w:r w:rsidRPr="00055A37">
        <w:rPr>
          <w:b/>
          <w:bCs/>
          <w:sz w:val="20"/>
          <w:szCs w:val="20"/>
        </w:rPr>
        <w:t xml:space="preserve"> et 4</w:t>
      </w:r>
      <w:r w:rsidR="0033484A" w:rsidRPr="00055A37">
        <w:rPr>
          <w:b/>
          <w:bCs/>
          <w:sz w:val="20"/>
          <w:szCs w:val="20"/>
        </w:rPr>
        <w:t>3</w:t>
      </w:r>
      <w:r w:rsidRPr="00055A37">
        <w:rPr>
          <w:b/>
          <w:bCs/>
          <w:sz w:val="20"/>
          <w:szCs w:val="20"/>
        </w:rPr>
        <w:t xml:space="preserve">.3 du </w:t>
      </w:r>
      <w:r w:rsidR="00DE1965" w:rsidRPr="00055A37">
        <w:rPr>
          <w:b/>
          <w:bCs/>
          <w:sz w:val="20"/>
          <w:szCs w:val="20"/>
        </w:rPr>
        <w:t>CCAG-FCS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09304CFA"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33484A">
        <w:rPr>
          <w:sz w:val="20"/>
          <w:szCs w:val="20"/>
        </w:rPr>
        <w:t>41</w:t>
      </w:r>
      <w:r w:rsidRPr="00B473D9">
        <w:rPr>
          <w:sz w:val="20"/>
          <w:szCs w:val="20"/>
        </w:rPr>
        <w:t xml:space="preserve">.2 du </w:t>
      </w:r>
      <w:r w:rsidR="00DE1965">
        <w:rPr>
          <w:sz w:val="20"/>
          <w:szCs w:val="20"/>
        </w:rPr>
        <w:t>CCAG-FCS</w:t>
      </w:r>
      <w:r w:rsidRPr="00B473D9">
        <w:rPr>
          <w:sz w:val="20"/>
          <w:szCs w:val="20"/>
        </w:rPr>
        <w:t xml:space="preserve">, le titulaire ou le cotraitant dispose de 15 jours à compter de la notification de la mise en demeure, pour satisfaire aux obligations de celle-ci et fournir les justificatifs exigés ou présenter ses observations. </w:t>
      </w:r>
    </w:p>
    <w:p w14:paraId="18FA1413" w14:textId="51757C90" w:rsidR="007B2850" w:rsidRPr="00156DE1" w:rsidRDefault="00156DE1" w:rsidP="00156DE1">
      <w:pPr>
        <w:pStyle w:val="Titre2"/>
        <w:shd w:val="clear" w:color="auto" w:fill="auto"/>
        <w:contextualSpacing/>
        <w:rPr>
          <w:bCs w:val="0"/>
          <w:color w:val="683766"/>
        </w:rPr>
      </w:pPr>
      <w:bookmarkStart w:id="94" w:name="_Toc178087195"/>
      <w:r>
        <w:rPr>
          <w:bCs w:val="0"/>
          <w:color w:val="683766"/>
        </w:rPr>
        <w:t>Résiliation de l’accord-cadre pour motif d’intérêt général</w:t>
      </w:r>
      <w:bookmarkEnd w:id="94"/>
    </w:p>
    <w:p w14:paraId="6BD1BEBE" w14:textId="264980F7" w:rsidR="00156DE1" w:rsidRPr="00B473D9" w:rsidRDefault="00156DE1" w:rsidP="00E46A4A">
      <w:pPr>
        <w:jc w:val="both"/>
        <w:rPr>
          <w:sz w:val="20"/>
          <w:szCs w:val="20"/>
        </w:rPr>
      </w:pPr>
      <w:r w:rsidRPr="00B473D9">
        <w:rPr>
          <w:sz w:val="20"/>
          <w:szCs w:val="20"/>
        </w:rPr>
        <w:t xml:space="preserve">Dans l’hypothèse d’une résiliation au titre de l’article </w:t>
      </w:r>
      <w:r w:rsidR="0033484A">
        <w:rPr>
          <w:sz w:val="20"/>
          <w:szCs w:val="20"/>
        </w:rPr>
        <w:t>42</w:t>
      </w:r>
      <w:r w:rsidRPr="00B473D9">
        <w:rPr>
          <w:sz w:val="20"/>
          <w:szCs w:val="20"/>
        </w:rPr>
        <w:t xml:space="preserve"> du </w:t>
      </w:r>
      <w:r w:rsidR="00DE1965">
        <w:rPr>
          <w:sz w:val="20"/>
          <w:szCs w:val="20"/>
        </w:rPr>
        <w:t>CCAG-FCS</w:t>
      </w:r>
      <w:r w:rsidRPr="00B473D9">
        <w:rPr>
          <w:sz w:val="20"/>
          <w:szCs w:val="20"/>
        </w:rPr>
        <w:t xml:space="preserve">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57139102" w14:textId="7C37D958" w:rsidR="00C20ABE" w:rsidRPr="00156DE1" w:rsidRDefault="00C20ABE" w:rsidP="00C20ABE">
      <w:pPr>
        <w:pStyle w:val="Titre2"/>
        <w:shd w:val="clear" w:color="auto" w:fill="auto"/>
        <w:contextualSpacing/>
        <w:rPr>
          <w:bCs w:val="0"/>
          <w:color w:val="683766"/>
        </w:rPr>
      </w:pPr>
      <w:bookmarkStart w:id="95" w:name="_Toc178087196"/>
      <w:r>
        <w:rPr>
          <w:bCs w:val="0"/>
          <w:color w:val="683766"/>
        </w:rPr>
        <w:t>Adaptation – suspension de l’accord-cadre</w:t>
      </w:r>
      <w:bookmarkEnd w:id="95"/>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w:t>
      </w:r>
      <w:r w:rsidRPr="00B473D9">
        <w:rPr>
          <w:sz w:val="20"/>
          <w:szCs w:val="20"/>
        </w:rPr>
        <w:lastRenderedPageBreak/>
        <w:t xml:space="preserve">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30AAB536"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w:t>
      </w:r>
      <w:r w:rsidR="0033484A">
        <w:rPr>
          <w:b/>
          <w:bCs/>
          <w:sz w:val="20"/>
          <w:szCs w:val="20"/>
        </w:rPr>
        <w:t>G-FCS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705D20B" w14:textId="02858DDC" w:rsidR="00055A37" w:rsidRDefault="00055A37" w:rsidP="00055A37">
      <w:pPr>
        <w:pStyle w:val="Titre1"/>
        <w:shd w:val="clear" w:color="auto" w:fill="DC8C00"/>
        <w:contextualSpacing/>
        <w:rPr>
          <w:color w:val="FFFFFF" w:themeColor="background1"/>
        </w:rPr>
      </w:pPr>
      <w:bookmarkStart w:id="96" w:name="_Toc178087197"/>
      <w:r w:rsidRPr="00055A37">
        <w:rPr>
          <w:color w:val="FFFFFF" w:themeColor="background1"/>
        </w:rPr>
        <w:t>Obligation de respect de la loi « RPR »</w:t>
      </w:r>
      <w:bookmarkEnd w:id="96"/>
    </w:p>
    <w:p w14:paraId="2DB7DDBB" w14:textId="03532CB3" w:rsidR="00055A37" w:rsidRPr="00055A37" w:rsidRDefault="00055A37" w:rsidP="00055A37">
      <w:pPr>
        <w:spacing w:before="120" w:after="120"/>
        <w:jc w:val="both"/>
        <w:rPr>
          <w:bCs/>
          <w:sz w:val="20"/>
          <w:szCs w:val="20"/>
        </w:rPr>
      </w:pPr>
      <w:r w:rsidRPr="00055A37">
        <w:rPr>
          <w:bCs/>
          <w:sz w:val="20"/>
          <w:szCs w:val="20"/>
        </w:rPr>
        <w:t>Conformément à la loi n°2021-1109 du 24 août 2021 confortant le respect des principes de la République, le titulaire</w:t>
      </w:r>
      <w:r w:rsidR="001579CD">
        <w:rPr>
          <w:bCs/>
          <w:sz w:val="20"/>
          <w:szCs w:val="20"/>
        </w:rPr>
        <w:t xml:space="preserve"> ainsi que ses éventuels cotraitants et sous-traitants,</w:t>
      </w:r>
      <w:r w:rsidRPr="00055A37">
        <w:rPr>
          <w:bCs/>
          <w:sz w:val="20"/>
          <w:szCs w:val="20"/>
        </w:rPr>
        <w:t xml:space="preserve"> </w:t>
      </w:r>
      <w:r w:rsidR="001579CD">
        <w:rPr>
          <w:bCs/>
          <w:sz w:val="20"/>
          <w:szCs w:val="20"/>
        </w:rPr>
        <w:t>s’engagent à</w:t>
      </w:r>
      <w:r w:rsidR="001579CD" w:rsidRPr="00055A37">
        <w:rPr>
          <w:bCs/>
          <w:sz w:val="20"/>
          <w:szCs w:val="20"/>
        </w:rPr>
        <w:t xml:space="preserve"> </w:t>
      </w:r>
      <w:r w:rsidRPr="00055A37">
        <w:rPr>
          <w:bCs/>
          <w:sz w:val="20"/>
          <w:szCs w:val="20"/>
        </w:rPr>
        <w:t>prendre les mesures nécessaires permettant :</w:t>
      </w:r>
    </w:p>
    <w:p w14:paraId="01C21512"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d’assurer</w:t>
      </w:r>
      <w:proofErr w:type="gramEnd"/>
      <w:r w:rsidRPr="00055A37">
        <w:rPr>
          <w:sz w:val="20"/>
          <w:szCs w:val="20"/>
        </w:rPr>
        <w:t xml:space="preserve"> l’égalité des usagers vis-à-vis du service public ;</w:t>
      </w:r>
    </w:p>
    <w:p w14:paraId="0DAF079E"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respecter les principes de laïcité et de neutralité dans le cadre de l’exécution de ce service.</w:t>
      </w:r>
    </w:p>
    <w:p w14:paraId="0EC3F519" w14:textId="77777777" w:rsidR="00055A37" w:rsidRPr="00055A37" w:rsidRDefault="00055A37" w:rsidP="00055A37">
      <w:pPr>
        <w:jc w:val="both"/>
        <w:rPr>
          <w:sz w:val="20"/>
          <w:szCs w:val="20"/>
        </w:rPr>
      </w:pPr>
      <w:r w:rsidRPr="00055A37">
        <w:rPr>
          <w:sz w:val="20"/>
          <w:szCs w:val="20"/>
        </w:rPr>
        <w:t>Le titulaire communique à l’acheteur les mesures qu’il met en œuvre afin :</w:t>
      </w:r>
    </w:p>
    <w:p w14:paraId="0E9E6925"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d’informer</w:t>
      </w:r>
      <w:proofErr w:type="gramEnd"/>
      <w:r w:rsidRPr="00055A37">
        <w:rPr>
          <w:sz w:val="20"/>
          <w:szCs w:val="20"/>
        </w:rPr>
        <w:t xml:space="preserve"> les personnes susvisées de leurs obligations ;</w:t>
      </w:r>
    </w:p>
    <w:p w14:paraId="6E347898"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remédier aux éventuels manquements.</w:t>
      </w:r>
    </w:p>
    <w:p w14:paraId="6E035C59" w14:textId="77777777" w:rsidR="00055A37" w:rsidRPr="00055A37" w:rsidRDefault="00055A37" w:rsidP="00055A37">
      <w:pPr>
        <w:jc w:val="both"/>
        <w:rPr>
          <w:sz w:val="20"/>
          <w:szCs w:val="20"/>
        </w:rPr>
      </w:pPr>
      <w:r w:rsidRPr="00055A37">
        <w:rPr>
          <w:sz w:val="20"/>
          <w:szCs w:val="20"/>
        </w:rPr>
        <w:t xml:space="preserve">Il s’assure que les contrats de sous-traitance conclus à ce titre comportent des clauses rappelant ces obligations à la charge de ses cocontractants. </w:t>
      </w:r>
    </w:p>
    <w:p w14:paraId="11FAA95D" w14:textId="77777777" w:rsidR="00055A37" w:rsidRPr="00055A37" w:rsidRDefault="00055A37" w:rsidP="00055A37">
      <w:pPr>
        <w:jc w:val="both"/>
        <w:rPr>
          <w:sz w:val="20"/>
          <w:szCs w:val="20"/>
        </w:rPr>
      </w:pPr>
      <w:r w:rsidRPr="00055A37">
        <w:rPr>
          <w:sz w:val="20"/>
          <w:szCs w:val="20"/>
        </w:rPr>
        <w:t>Lorsque le titulaire méconnaît les obligations susvisées, l’acheteur le met en demeure d’y remédier dans le délai qu’il lui prescrit. Si la mise en demeure s’avère infructueuse, l’acheteur se réserve la faculté de prononcer la résiliation de l’accord-cadre pour faute du titulaire, le cas échéant, à ses frais et risques.</w:t>
      </w:r>
    </w:p>
    <w:p w14:paraId="2921CA93" w14:textId="42B95D75" w:rsidR="0010794A" w:rsidRPr="00C20ABE" w:rsidRDefault="00F85B01" w:rsidP="00C20ABE">
      <w:pPr>
        <w:pStyle w:val="Titre1"/>
        <w:shd w:val="clear" w:color="auto" w:fill="DC8C00"/>
        <w:contextualSpacing/>
        <w:rPr>
          <w:color w:val="FFFFFF" w:themeColor="background1"/>
        </w:rPr>
      </w:pPr>
      <w:bookmarkStart w:id="97" w:name="_Toc356146862"/>
      <w:bookmarkStart w:id="98" w:name="_Toc178087198"/>
      <w:r w:rsidRPr="00622EC0">
        <w:rPr>
          <w:color w:val="FFFFFF" w:themeColor="background1"/>
        </w:rPr>
        <w:t>Assurances</w:t>
      </w:r>
      <w:bookmarkEnd w:id="97"/>
      <w:bookmarkEnd w:id="98"/>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lastRenderedPageBreak/>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5FDC4F44" w14:textId="28E6862D" w:rsidR="00055A37"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A6C6A8" w14:textId="779DC3F3" w:rsidR="007E7B5B" w:rsidRPr="00A9168D" w:rsidRDefault="007E7B5B" w:rsidP="00A9168D">
      <w:pPr>
        <w:pStyle w:val="Titre1"/>
        <w:shd w:val="clear" w:color="auto" w:fill="DC8C00"/>
        <w:contextualSpacing/>
        <w:rPr>
          <w:color w:val="FFFFFF" w:themeColor="background1"/>
        </w:rPr>
      </w:pPr>
      <w:bookmarkStart w:id="99" w:name="_Toc178087199"/>
      <w:r w:rsidRPr="00622EC0">
        <w:rPr>
          <w:color w:val="FFFFFF" w:themeColor="background1"/>
        </w:rPr>
        <w:t>Obligation du Titulaire tous les 6 mois</w:t>
      </w:r>
      <w:bookmarkEnd w:id="99"/>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00" w:name="_Toc356146863"/>
      <w:bookmarkStart w:id="101" w:name="_Toc178087200"/>
      <w:r w:rsidRPr="00622EC0">
        <w:rPr>
          <w:color w:val="FFFFFF" w:themeColor="background1"/>
        </w:rPr>
        <w:t>Litiges et différends – Droit applicable</w:t>
      </w:r>
      <w:bookmarkEnd w:id="100"/>
      <w:bookmarkEnd w:id="101"/>
    </w:p>
    <w:p w14:paraId="6FA3F346" w14:textId="584C145F" w:rsidR="00E1147D" w:rsidRPr="00B473D9" w:rsidRDefault="00C20ABE" w:rsidP="00C20ABE">
      <w:pPr>
        <w:spacing w:before="120" w:after="120"/>
        <w:jc w:val="both"/>
        <w:rPr>
          <w:sz w:val="20"/>
          <w:szCs w:val="20"/>
        </w:rPr>
      </w:pPr>
      <w:r w:rsidRPr="00B473D9">
        <w:rPr>
          <w:sz w:val="20"/>
          <w:szCs w:val="20"/>
        </w:rPr>
        <w:t xml:space="preserve">Il sera fait application du chapitre 8 du </w:t>
      </w:r>
      <w:r w:rsidR="00DE1965">
        <w:rPr>
          <w:sz w:val="20"/>
          <w:szCs w:val="20"/>
        </w:rPr>
        <w:t>CCAG-FCS</w:t>
      </w:r>
      <w:r w:rsidRPr="00B473D9">
        <w:rPr>
          <w:sz w:val="20"/>
          <w:szCs w:val="20"/>
        </w:rPr>
        <w:t xml:space="preserve">.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652C65A6" w14:textId="77777777" w:rsidR="00253E39" w:rsidRPr="00F71EB1" w:rsidRDefault="00253E39" w:rsidP="00253E39">
      <w:pPr>
        <w:pStyle w:val="Titre1"/>
        <w:shd w:val="clear" w:color="auto" w:fill="DC8C00"/>
        <w:contextualSpacing/>
        <w:rPr>
          <w:color w:val="FFFFFF" w:themeColor="background1"/>
        </w:rPr>
      </w:pPr>
      <w:bookmarkStart w:id="102" w:name="_Toc178087201"/>
      <w:r w:rsidRPr="002336AB">
        <w:rPr>
          <w:color w:val="FFFFFF" w:themeColor="background1"/>
        </w:rPr>
        <w:t>Clauses de réexamen</w:t>
      </w:r>
      <w:bookmarkStart w:id="103" w:name="_Toc447210501"/>
      <w:bookmarkEnd w:id="102"/>
    </w:p>
    <w:p w14:paraId="734481C5"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Une procédure de réexamen des conditions d'exécution de l'accord-cadre peut être menée en application des articles L. 2194-1 1° et R. 2194-1 du Code de la commande publique.</w:t>
      </w:r>
      <w:r>
        <w:rPr>
          <w:rFonts w:ascii="Calibri" w:hAnsi="Calibri"/>
          <w:sz w:val="20"/>
          <w:szCs w:val="20"/>
        </w:rPr>
        <w:t xml:space="preserve"> </w:t>
      </w:r>
      <w:r w:rsidRPr="00F71EB1">
        <w:rPr>
          <w:rFonts w:ascii="Calibri" w:hAnsi="Calibri"/>
          <w:sz w:val="20"/>
          <w:szCs w:val="20"/>
        </w:rPr>
        <w:t>Toute modification des conditions d'exécution acceptée à l'issue de cette procédure de réexamen fait l'objet d'un avenant au présent accord-cadre.</w:t>
      </w:r>
    </w:p>
    <w:p w14:paraId="2633550F"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lastRenderedPageBreak/>
        <w:t>Cette procédure s'applique lorsque la teneur des modifications n'est pas prévue initialement dans l'accord-cadre, et ce pendant toute la durée de son exécution.</w:t>
      </w:r>
    </w:p>
    <w:p w14:paraId="1A52E8E8"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9BDD88E"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Si le principe et les conditions de mise en œuvre du réexamen sont acceptés par les parties, il trouve à s'appliquer quel que soit le montant des modifications qu'il induit.</w:t>
      </w:r>
    </w:p>
    <w:p w14:paraId="0329BC58" w14:textId="77777777" w:rsidR="00253E39" w:rsidRPr="00F71EB1" w:rsidRDefault="00253E39" w:rsidP="00253E39">
      <w:pPr>
        <w:spacing w:before="120" w:after="120" w:line="240" w:lineRule="auto"/>
        <w:jc w:val="both"/>
        <w:rPr>
          <w:rFonts w:ascii="Calibri" w:hAnsi="Calibri"/>
          <w:sz w:val="20"/>
          <w:szCs w:val="20"/>
        </w:rPr>
      </w:pPr>
      <w:r w:rsidRPr="00F71EB1">
        <w:rPr>
          <w:rFonts w:ascii="Calibri" w:hAnsi="Calibri"/>
          <w:sz w:val="20"/>
          <w:szCs w:val="20"/>
        </w:rPr>
        <w:t>L'initiative de la demande de réexamen appartient aux deux parties, et la procédure de réexamen n'interrompt en aucun cas l'exécution des prestations. La demande doit être transmise par tout moyen matériel ou dématérialisé permettant de déterminer de façon certaine la date de sa réception. 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732B4013" w14:textId="77777777" w:rsidR="00253E39" w:rsidRPr="005F5C92" w:rsidRDefault="00253E39" w:rsidP="00253E39">
      <w:pPr>
        <w:pStyle w:val="Titre2"/>
        <w:shd w:val="clear" w:color="auto" w:fill="auto"/>
        <w:tabs>
          <w:tab w:val="num" w:pos="4679"/>
        </w:tabs>
        <w:spacing w:before="0" w:after="0"/>
        <w:ind w:left="1418" w:hanging="1418"/>
        <w:contextualSpacing/>
        <w:rPr>
          <w:bCs w:val="0"/>
          <w:color w:val="683766"/>
        </w:rPr>
      </w:pPr>
      <w:bookmarkStart w:id="104" w:name="_Toc178087202"/>
      <w:r w:rsidRPr="005F5C92">
        <w:rPr>
          <w:bCs w:val="0"/>
          <w:color w:val="683766"/>
        </w:rPr>
        <w:t>Remplacement de l’un des titulaires initiaux par un nouveau titulaire en cours d’exécution</w:t>
      </w:r>
      <w:bookmarkEnd w:id="103"/>
      <w:bookmarkEnd w:id="104"/>
    </w:p>
    <w:p w14:paraId="5D461D60"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L’un des titulaires pourra proposer au pouvoir adjudicateur la substitution d’un nouveau titulaire afin de le remplacer, en cours d’exécution, au titre de l’accord-cadre, ou au titre des marchés subséquents.</w:t>
      </w:r>
    </w:p>
    <w:p w14:paraId="65E1E22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25AF1E03"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cessation</w:t>
      </w:r>
      <w:proofErr w:type="gramEnd"/>
      <w:r w:rsidRPr="005F5C92">
        <w:rPr>
          <w:rFonts w:asciiTheme="minorHAnsi" w:eastAsiaTheme="minorHAnsi" w:hAnsiTheme="minorHAnsi" w:cstheme="minorBidi"/>
          <w:bCs/>
          <w:color w:val="auto"/>
          <w:spacing w:val="0"/>
          <w:lang w:eastAsia="en-US"/>
        </w:rPr>
        <w:t xml:space="preserve">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A1F130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cession</w:t>
      </w:r>
      <w:proofErr w:type="gramEnd"/>
      <w:r w:rsidRPr="005F5C92">
        <w:rPr>
          <w:rFonts w:asciiTheme="minorHAnsi" w:eastAsiaTheme="minorHAnsi" w:hAnsiTheme="minorHAnsi" w:cstheme="minorBidi"/>
          <w:bCs/>
          <w:color w:val="auto"/>
          <w:spacing w:val="0"/>
          <w:lang w:eastAsia="en-US"/>
        </w:rPr>
        <w:t xml:space="preserve"> de contrat,</w:t>
      </w:r>
    </w:p>
    <w:p w14:paraId="25291D3A"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35530A5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4DBFB3D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4E6441C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 xml:space="preserve">dans le cadre </w:t>
      </w:r>
      <w:r>
        <w:rPr>
          <w:rFonts w:asciiTheme="minorHAnsi" w:eastAsiaTheme="minorHAnsi" w:hAnsiTheme="minorHAnsi" w:cstheme="minorBidi"/>
          <w:bCs/>
          <w:color w:val="auto"/>
          <w:spacing w:val="0"/>
          <w:lang w:eastAsia="en-US"/>
        </w:rPr>
        <w:t xml:space="preserve">du </w:t>
      </w:r>
      <w:r w:rsidRPr="005F5C92">
        <w:rPr>
          <w:rFonts w:asciiTheme="minorHAnsi" w:eastAsiaTheme="minorHAnsi" w:hAnsiTheme="minorHAnsi" w:cstheme="minorBidi"/>
          <w:bCs/>
          <w:color w:val="auto"/>
          <w:spacing w:val="0"/>
          <w:lang w:eastAsia="en-US"/>
        </w:rPr>
        <w:t>groupement conjoint : soit un des membres du groupement, soit une entreprise tierce.</w:t>
      </w:r>
    </w:p>
    <w:p w14:paraId="773D8D3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0F5E9FB1"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part</w:t>
      </w:r>
      <w:proofErr w:type="gramEnd"/>
      <w:r w:rsidRPr="005F5C92">
        <w:rPr>
          <w:rFonts w:asciiTheme="minorHAnsi" w:eastAsiaTheme="minorHAnsi" w:hAnsiTheme="minorHAnsi" w:cstheme="minorBidi"/>
          <w:bCs/>
          <w:color w:val="auto"/>
          <w:spacing w:val="0"/>
          <w:lang w:eastAsia="en-US"/>
        </w:rPr>
        <w:t xml:space="preserve"> non exécutée du cotraitant défaillant sera résiliée ; les autres membres poursuivront la réalisation de la part des prestations qui leur ont été confiées.</w:t>
      </w:r>
    </w:p>
    <w:p w14:paraId="3C210BC3"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5ACD1619"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dans le cas du groupement conjoint avec mandataire solidaire, le pouvoir adjudicateur se réserve la possibilité :</w:t>
      </w:r>
    </w:p>
    <w:p w14:paraId="08D5AA4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30A2401F">
        <w:rPr>
          <w:rFonts w:asciiTheme="minorHAnsi" w:eastAsiaTheme="minorEastAsia" w:hAnsiTheme="minorHAnsi" w:cstheme="minorBidi"/>
          <w:color w:val="auto"/>
          <w:spacing w:val="0"/>
          <w:lang w:eastAsia="en-US"/>
        </w:rPr>
        <w:t>soit</w:t>
      </w:r>
      <w:proofErr w:type="gramEnd"/>
      <w:r w:rsidRPr="30A2401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r>
        <w:rPr>
          <w:rFonts w:asciiTheme="minorHAnsi" w:eastAsiaTheme="minorEastAsia" w:hAnsiTheme="minorHAnsi" w:cstheme="minorBidi"/>
          <w:color w:val="auto"/>
          <w:spacing w:val="0"/>
          <w:lang w:eastAsia="en-US"/>
        </w:rPr>
        <w:t> ;</w:t>
      </w:r>
    </w:p>
    <w:p w14:paraId="07F14C0B"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de</w:t>
      </w:r>
      <w:proofErr w:type="gramEnd"/>
      <w:r w:rsidRPr="005F5C92">
        <w:rPr>
          <w:rFonts w:asciiTheme="minorHAnsi" w:eastAsiaTheme="minorHAnsi" w:hAnsiTheme="minorHAnsi" w:cstheme="minorBidi"/>
          <w:bCs/>
          <w:color w:val="auto"/>
          <w:spacing w:val="0"/>
          <w:lang w:eastAsia="en-US"/>
        </w:rPr>
        <w:t xml:space="preserve"> prononcer la résiliation sans faute, mais sans indemnité.</w:t>
      </w:r>
    </w:p>
    <w:p w14:paraId="4EFEFFF6"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5" w:name="_Toc447210502"/>
      <w:bookmarkStart w:id="106" w:name="_Toc178087203"/>
      <w:r w:rsidRPr="005F5C92">
        <w:rPr>
          <w:bCs w:val="0"/>
          <w:color w:val="683766"/>
        </w:rPr>
        <w:lastRenderedPageBreak/>
        <w:t>Remplacement du mandataire du groupement en cours d’exécution</w:t>
      </w:r>
      <w:bookmarkEnd w:id="105"/>
      <w:bookmarkEnd w:id="106"/>
    </w:p>
    <w:p w14:paraId="27AE6286" w14:textId="77777777" w:rsidR="00253E39" w:rsidRPr="005F5C92"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Pr>
          <w:rFonts w:asciiTheme="minorHAnsi" w:eastAsiaTheme="minorEastAsia" w:hAnsiTheme="minorHAnsi" w:cstheme="minorBidi"/>
          <w:color w:val="auto"/>
          <w:spacing w:val="0"/>
          <w:lang w:eastAsia="en-US"/>
        </w:rPr>
        <w:t>FCS</w:t>
      </w:r>
      <w:r w:rsidRPr="30A2401F">
        <w:rPr>
          <w:rFonts w:asciiTheme="minorHAnsi" w:eastAsiaTheme="minorEastAsia" w:hAnsiTheme="minorHAnsi" w:cstheme="minorBidi"/>
          <w:color w:val="auto"/>
          <w:spacing w:val="0"/>
          <w:lang w:eastAsia="en-US"/>
        </w:rPr>
        <w:t>.</w:t>
      </w:r>
    </w:p>
    <w:p w14:paraId="68068692"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7" w:name="_Toc85642595"/>
      <w:bookmarkStart w:id="108" w:name="_Toc178087204"/>
      <w:bookmarkStart w:id="109" w:name="_Hlk83392294"/>
      <w:r w:rsidRPr="005F5C92">
        <w:rPr>
          <w:bCs w:val="0"/>
          <w:color w:val="683766"/>
        </w:rPr>
        <w:t>Réexamen sur l’augmentation des prix (hors révision des prix)</w:t>
      </w:r>
      <w:bookmarkEnd w:id="107"/>
      <w:bookmarkEnd w:id="108"/>
    </w:p>
    <w:p w14:paraId="5D656B59"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En cas de circonstance que l’Acheteur et le Titulaire ne pouvaient prévoir dans sa nature ou dans son ampleur et modifiant de manière significative les conditions d'exécution du marché, les parties examinent de bonne foi les conséquences, notamment financières, de cette circonstance. </w:t>
      </w:r>
    </w:p>
    <w:p w14:paraId="16D42D25"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cas échéant, les parties conviennent, par avenant, des modalités de prise en charge, totale ou partielle, des surcoûts directement induits par cette circonstance sur la base de justificatifs fournis par le titulaire. Il est tenu compte, notamment : </w:t>
      </w:r>
    </w:p>
    <w:p w14:paraId="64D4A8ED"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surcoûts liés aux modifications d'exécution des prestations ; </w:t>
      </w:r>
    </w:p>
    <w:p w14:paraId="4D6166AF"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conséquences liées à la prolongation des délais d'exécution du marché. </w:t>
      </w:r>
    </w:p>
    <w:p w14:paraId="2CAD3891"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titulaire est tenu de demander, en temps utile, qu'il soit procédé à des constatations contradictoires pour permettre à l'acheteur d'évaluer les moyens supplémentaires effectivement mis en œuvre. </w:t>
      </w:r>
    </w:p>
    <w:p w14:paraId="0C5FE939" w14:textId="77777777"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Sont exclues de cette évaluation, les augmentations de prix prises en compte dans les index ou indices utilisés pour la révision des prix du marché. </w:t>
      </w:r>
    </w:p>
    <w:p w14:paraId="61A87E3A" w14:textId="4578EE0E" w:rsidR="00253E39"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10" w:name="_Toc178087205"/>
      <w:r w:rsidRPr="00253E39">
        <w:rPr>
          <w:bCs w:val="0"/>
          <w:color w:val="683766"/>
        </w:rPr>
        <w:t>Modifications en cas de circonstances imprévisibles</w:t>
      </w:r>
      <w:bookmarkEnd w:id="110"/>
      <w:r w:rsidRPr="00253E39">
        <w:rPr>
          <w:bCs w:val="0"/>
          <w:color w:val="683766"/>
        </w:rPr>
        <w:t xml:space="preserve"> </w:t>
      </w:r>
    </w:p>
    <w:p w14:paraId="12C5A8E3" w14:textId="1CEEB054"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Lorsque la poursuite de l’exécution de l’accord-cadre est rendue temporairement impossible en raison de circonstances que des parties diligents ne pouvaient </w:t>
      </w:r>
      <w:r w:rsidR="00B415D6">
        <w:rPr>
          <w:rFonts w:asciiTheme="minorHAnsi" w:eastAsiaTheme="minorEastAsia" w:hAnsiTheme="minorHAnsi" w:cstheme="minorBidi"/>
          <w:color w:val="auto"/>
          <w:spacing w:val="0"/>
          <w:lang w:eastAsia="en-US"/>
        </w:rPr>
        <w:t xml:space="preserve">pas </w:t>
      </w:r>
      <w:r w:rsidRPr="00253E39">
        <w:rPr>
          <w:rFonts w:asciiTheme="minorHAnsi" w:eastAsiaTheme="minorEastAsia" w:hAnsiTheme="minorHAnsi" w:cstheme="minorBidi"/>
          <w:color w:val="auto"/>
          <w:spacing w:val="0"/>
          <w:lang w:eastAsia="en-US"/>
        </w:rPr>
        <w:t>prévoir au moment de la conclusion de l’accord-cadre, dans sa mesure ou dans son ampleur et modifiant de manière significative les conditions d’exécution du marché (</w:t>
      </w:r>
      <w:r w:rsidRPr="002951AA">
        <w:rPr>
          <w:rFonts w:asciiTheme="minorHAnsi" w:eastAsiaTheme="minorEastAsia" w:hAnsiTheme="minorHAnsi" w:cstheme="minorBidi"/>
          <w:i/>
          <w:iCs/>
          <w:color w:val="auto"/>
          <w:spacing w:val="0"/>
          <w:lang w:eastAsia="en-US"/>
        </w:rPr>
        <w:t>par exemple : difficultés d’approvisionnement en matières premières ou de production, rupture de stock, arrêt de la fourniture d’un matériel ou d’un service</w:t>
      </w:r>
      <w:r w:rsidRPr="00253E39">
        <w:rPr>
          <w:rFonts w:asciiTheme="minorHAnsi" w:eastAsiaTheme="minorEastAsia" w:hAnsiTheme="minorHAnsi" w:cstheme="minorBidi"/>
          <w:color w:val="auto"/>
          <w:spacing w:val="0"/>
          <w:lang w:eastAsia="en-US"/>
        </w:rPr>
        <w:t xml:space="preserve">), le titulaire peut proposer au pouvoir adjudicateur : </w:t>
      </w:r>
    </w:p>
    <w:p w14:paraId="1665932E" w14:textId="0A7D94E7"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références initiales du produit</w:t>
      </w:r>
      <w:r w:rsidRPr="00253E39">
        <w:rPr>
          <w:rFonts w:asciiTheme="minorHAnsi" w:eastAsiaTheme="minorEastAsia" w:hAnsiTheme="minorHAnsi" w:cstheme="minorBidi"/>
          <w:color w:val="auto"/>
          <w:spacing w:val="0"/>
          <w:lang w:eastAsia="en-US"/>
        </w:rPr>
        <w:t xml:space="preserve"> par des références conformes aux conditions et normes identiques au présent accord-cadre, </w:t>
      </w:r>
    </w:p>
    <w:p w14:paraId="5F32A0BE" w14:textId="1EE20846"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prestation de substitution</w:t>
      </w:r>
      <w:r w:rsidRPr="00253E39">
        <w:rPr>
          <w:rFonts w:asciiTheme="minorHAnsi" w:eastAsiaTheme="minorEastAsia" w:hAnsiTheme="minorHAnsi" w:cstheme="minorBidi"/>
          <w:color w:val="auto"/>
          <w:spacing w:val="0"/>
          <w:lang w:eastAsia="en-US"/>
        </w:rPr>
        <w:t xml:space="preserve"> permettant d’assurer la continuité de l’exécution contractuelle sans surcoût pour le pouvoir adjudicateur, </w:t>
      </w:r>
    </w:p>
    <w:p w14:paraId="7DD10EC8" w14:textId="4FEA8A8B"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délais contractuels</w:t>
      </w:r>
      <w:r w:rsidRPr="00253E39">
        <w:rPr>
          <w:rFonts w:asciiTheme="minorHAnsi" w:eastAsiaTheme="minorEastAsia" w:hAnsiTheme="minorHAnsi" w:cstheme="minorBidi"/>
          <w:color w:val="auto"/>
          <w:spacing w:val="0"/>
          <w:lang w:eastAsia="en-US"/>
        </w:rPr>
        <w:t xml:space="preserve">, soumis à accord du pouvoir adjudicateur. </w:t>
      </w:r>
    </w:p>
    <w:p w14:paraId="5340A444" w14:textId="6A7AEF50"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Cette modification ne doit pas constituer une modification de l’équilibre financier du présent accord-cadre. Cette demande est accompagnée des justificatifs permettant d’apprécier le bien-fondé de la demande. </w:t>
      </w:r>
    </w:p>
    <w:p w14:paraId="562628AF" w14:textId="12FCC1CB"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Après validation écrite par l’administration, la prise en compte de ces modifications est notifiée dans les meilleurs délais au titulaire par tout moyen permettant de donner date certaine. </w:t>
      </w:r>
    </w:p>
    <w:p w14:paraId="57F10D04" w14:textId="16570189"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Ces modifications peuvent prendre la forme d’une décision unilatérale ou d’un avenant. La date d’entrée en vigueur ainsi que la durée d’application sont déterminées dans l’acte juridique. Les modifications s’appliqu</w:t>
      </w:r>
      <w:r>
        <w:rPr>
          <w:rFonts w:asciiTheme="minorHAnsi" w:eastAsiaTheme="minorEastAsia" w:hAnsiTheme="minorHAnsi" w:cstheme="minorBidi"/>
          <w:color w:val="auto"/>
          <w:spacing w:val="0"/>
          <w:lang w:eastAsia="en-US"/>
        </w:rPr>
        <w:t>e</w:t>
      </w:r>
      <w:r w:rsidRPr="00253E39">
        <w:rPr>
          <w:rFonts w:asciiTheme="minorHAnsi" w:eastAsiaTheme="minorEastAsia" w:hAnsiTheme="minorHAnsi" w:cstheme="minorBidi"/>
          <w:color w:val="auto"/>
          <w:spacing w:val="0"/>
          <w:lang w:eastAsia="en-US"/>
        </w:rPr>
        <w:t xml:space="preserve">nt aux commandes émises à compter de cette date. </w:t>
      </w:r>
    </w:p>
    <w:p w14:paraId="519A9592" w14:textId="46B36996"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 la fin de la période d’application prévue, l’administration et le titulaire examinent de bonne foi si la circonstance imprévisible modifiant de manière significative les conditions d’exécution de l’accord-cadre est toujours actuelle. Toute prolongation ou nouvelles modifications doit faire l’objet d’un avenant ou d’une décision unilatérale. </w:t>
      </w:r>
    </w:p>
    <w:p w14:paraId="2EB89056" w14:textId="06CA1043" w:rsidR="00FD1078" w:rsidRPr="003B2939" w:rsidRDefault="00FD1078" w:rsidP="002951AA">
      <w:pPr>
        <w:pStyle w:val="Titre2"/>
        <w:shd w:val="clear" w:color="auto" w:fill="auto"/>
        <w:tabs>
          <w:tab w:val="num" w:pos="4679"/>
        </w:tabs>
        <w:spacing w:before="0" w:after="0"/>
        <w:ind w:left="1418" w:hanging="1418"/>
        <w:contextualSpacing/>
        <w:jc w:val="both"/>
        <w:rPr>
          <w:bCs w:val="0"/>
          <w:color w:val="683766"/>
        </w:rPr>
      </w:pPr>
      <w:bookmarkStart w:id="111" w:name="_Toc178087206"/>
      <w:bookmarkEnd w:id="109"/>
      <w:r>
        <w:rPr>
          <w:bCs w:val="0"/>
          <w:color w:val="683766"/>
        </w:rPr>
        <w:lastRenderedPageBreak/>
        <w:t xml:space="preserve">Modifications </w:t>
      </w:r>
      <w:r w:rsidR="00D67486">
        <w:rPr>
          <w:bCs w:val="0"/>
          <w:color w:val="683766"/>
        </w:rPr>
        <w:t xml:space="preserve">des </w:t>
      </w:r>
      <w:r>
        <w:rPr>
          <w:bCs w:val="0"/>
          <w:color w:val="683766"/>
        </w:rPr>
        <w:t xml:space="preserve">prestations </w:t>
      </w:r>
      <w:r w:rsidRPr="00E94C3D">
        <w:rPr>
          <w:bCs w:val="0"/>
          <w:i/>
          <w:iCs/>
          <w:color w:val="683766"/>
        </w:rPr>
        <w:t>(sans modification du montant maximum)</w:t>
      </w:r>
      <w:bookmarkEnd w:id="111"/>
    </w:p>
    <w:p w14:paraId="798610F9" w14:textId="10DE9037"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Conformément à l’article R. 2194-1 du code de la commande publique, des prestations peuvent être remplacées ou ajoutées au BPU</w:t>
      </w:r>
      <w:r w:rsidR="00D67486">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par l’émission d’un avenant ou d’un ordre de service, selon les circonstances, dans les conditions suivantes : </w:t>
      </w:r>
    </w:p>
    <w:p w14:paraId="27462994" w14:textId="77777777"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sidRPr="003711EA">
        <w:rPr>
          <w:rFonts w:asciiTheme="minorHAnsi" w:eastAsiaTheme="minorEastAsia" w:hAnsiTheme="minorHAnsi" w:cstheme="minorBidi"/>
          <w:b/>
          <w:bCs/>
          <w:color w:val="auto"/>
          <w:spacing w:val="0"/>
          <w:u w:val="single"/>
          <w:lang w:eastAsia="en-US"/>
        </w:rPr>
        <w:t xml:space="preserve">En cas d’évolutions de la gamme de fournitures </w:t>
      </w:r>
      <w:r w:rsidRPr="003711EA">
        <w:rPr>
          <w:rFonts w:asciiTheme="minorHAnsi" w:eastAsiaTheme="minorEastAsia" w:hAnsiTheme="minorHAnsi" w:cstheme="minorBidi"/>
          <w:color w:val="auto"/>
          <w:spacing w:val="0"/>
          <w:lang w:eastAsia="en-US"/>
        </w:rPr>
        <w:t>objet</w:t>
      </w:r>
      <w:r w:rsidRPr="003B2939">
        <w:rPr>
          <w:rFonts w:asciiTheme="minorHAnsi" w:eastAsiaTheme="minorEastAsia" w:hAnsiTheme="minorHAnsi" w:cstheme="minorBidi"/>
          <w:color w:val="auto"/>
          <w:spacing w:val="0"/>
          <w:lang w:eastAsia="en-US"/>
        </w:rPr>
        <w:t xml:space="preserve"> du présent contrat portant, notamment, sur une augmentation de la part de biens issus du réemploi ou de la réutilisation ou de la part des déchets recyclés composant les biens.</w:t>
      </w:r>
      <w:r>
        <w:rPr>
          <w:rFonts w:asciiTheme="minorHAnsi" w:eastAsiaTheme="minorEastAsia" w:hAnsiTheme="minorHAnsi" w:cstheme="minorBidi"/>
          <w:color w:val="auto"/>
          <w:spacing w:val="0"/>
          <w:lang w:eastAsia="en-US"/>
        </w:rPr>
        <w:t xml:space="preserve"> </w:t>
      </w:r>
    </w:p>
    <w:p w14:paraId="49B5D5D4" w14:textId="1FE39CCF"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Dans ce cadre, l</w:t>
      </w:r>
      <w:r w:rsidRPr="003B2939">
        <w:rPr>
          <w:rFonts w:asciiTheme="minorHAnsi" w:eastAsiaTheme="minorEastAsia" w:hAnsiTheme="minorHAnsi" w:cstheme="minorBidi"/>
          <w:color w:val="auto"/>
          <w:spacing w:val="0"/>
          <w:lang w:eastAsia="en-US"/>
        </w:rPr>
        <w:t>es parties conviennent de se rencontrer au minimum une fois par an afin que le titulaire présente les évolutions</w:t>
      </w:r>
      <w:r w:rsidR="00475202">
        <w:rPr>
          <w:rFonts w:asciiTheme="minorHAnsi" w:eastAsiaTheme="minorEastAsia" w:hAnsiTheme="minorHAnsi" w:cstheme="minorBidi"/>
          <w:color w:val="auto"/>
          <w:spacing w:val="0"/>
          <w:lang w:eastAsia="en-US"/>
        </w:rPr>
        <w:t>.</w:t>
      </w:r>
      <w:r w:rsidR="00271076">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Le titulaire peut toutefois présenter les évolutions susvisées sans attendre cette rencontre.</w:t>
      </w:r>
      <w:r>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À cette fin, le titulaire transmet le descriptif technique de ces fournitures, tout justificatif probant des performances annoncées ainsi que le prix qu’il propose. Le cas échéant, le titulaire fait également part à l’acheteur des modifications éventuelles des stipulations contractuelles qu’impliquent les fournitures susvisées (conditions d’utilisation, délai de livraison, garanties…), de manière exhaustive, précise et non équivoque.</w:t>
      </w:r>
    </w:p>
    <w:p w14:paraId="5FD8EF4B" w14:textId="36E9A003"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sidRPr="003B2939">
        <w:rPr>
          <w:rFonts w:asciiTheme="minorHAnsi" w:eastAsiaTheme="minorEastAsia" w:hAnsiTheme="minorHAnsi" w:cstheme="minorBidi"/>
          <w:color w:val="auto"/>
          <w:spacing w:val="0"/>
          <w:lang w:eastAsia="en-US"/>
        </w:rPr>
        <w:t>Lorsque les parties s’accordent sur les conditions d’obtention susvisées des fournitures, un avenant modifie les clauses contractuelles impactées par ces conditions. À ce titre, le cas échéant, cet avenant complète le bordereau des prix unitaires</w:t>
      </w:r>
      <w:r w:rsidR="00AB182D">
        <w:rPr>
          <w:rFonts w:asciiTheme="minorHAnsi" w:eastAsiaTheme="minorEastAsia" w:hAnsiTheme="minorHAnsi" w:cstheme="minorBidi"/>
          <w:color w:val="auto"/>
          <w:spacing w:val="0"/>
          <w:lang w:eastAsia="en-US"/>
        </w:rPr>
        <w:t xml:space="preserve"> plafonds </w:t>
      </w:r>
      <w:r w:rsidRPr="003B2939">
        <w:rPr>
          <w:rFonts w:asciiTheme="minorHAnsi" w:eastAsiaTheme="minorEastAsia" w:hAnsiTheme="minorHAnsi" w:cstheme="minorBidi"/>
          <w:color w:val="auto"/>
          <w:spacing w:val="0"/>
          <w:lang w:eastAsia="en-US"/>
        </w:rPr>
        <w:t>(BPU</w:t>
      </w:r>
      <w:r w:rsidR="00AB182D">
        <w:rPr>
          <w:rFonts w:asciiTheme="minorHAnsi" w:eastAsiaTheme="minorEastAsia" w:hAnsiTheme="minorHAnsi" w:cstheme="minorBidi"/>
          <w:color w:val="auto"/>
          <w:spacing w:val="0"/>
          <w:lang w:eastAsia="en-US"/>
        </w:rPr>
        <w:t>P-AC</w:t>
      </w:r>
      <w:r w:rsidRPr="003B2939">
        <w:rPr>
          <w:rFonts w:asciiTheme="minorHAnsi" w:eastAsiaTheme="minorEastAsia" w:hAnsiTheme="minorHAnsi" w:cstheme="minorBidi"/>
          <w:color w:val="auto"/>
          <w:spacing w:val="0"/>
          <w:lang w:eastAsia="en-US"/>
        </w:rPr>
        <w:t>) afin d’y inclure le prix de ces fournitures (prix complémentaire ou de substitution)</w:t>
      </w:r>
      <w:r>
        <w:rPr>
          <w:rFonts w:asciiTheme="minorHAnsi" w:eastAsiaTheme="minorEastAsia" w:hAnsiTheme="minorHAnsi" w:cstheme="minorBidi"/>
          <w:color w:val="auto"/>
          <w:spacing w:val="0"/>
          <w:lang w:eastAsia="en-US"/>
        </w:rPr>
        <w:t xml:space="preserve">. </w:t>
      </w:r>
    </w:p>
    <w:p w14:paraId="206102D0"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b/>
          <w:bCs/>
          <w:color w:val="FF0000"/>
          <w:spacing w:val="0"/>
          <w:sz w:val="18"/>
          <w:szCs w:val="18"/>
          <w:u w:val="single"/>
          <w:lang w:eastAsia="en-US"/>
        </w:rPr>
        <w:t>NOTA</w:t>
      </w:r>
      <w:r w:rsidRPr="003711EA">
        <w:rPr>
          <w:rFonts w:asciiTheme="minorHAnsi" w:eastAsiaTheme="minorEastAsia" w:hAnsiTheme="minorHAnsi" w:cstheme="minorBidi"/>
          <w:color w:val="auto"/>
          <w:spacing w:val="0"/>
          <w:sz w:val="18"/>
          <w:szCs w:val="18"/>
          <w:lang w:eastAsia="en-US"/>
        </w:rPr>
        <w:t xml:space="preserve"> : </w:t>
      </w:r>
      <w:r w:rsidRPr="002951AA">
        <w:rPr>
          <w:rFonts w:asciiTheme="minorHAnsi" w:eastAsiaTheme="minorEastAsia" w:hAnsiTheme="minorHAnsi" w:cstheme="minorBidi"/>
          <w:i/>
          <w:iCs/>
          <w:color w:val="auto"/>
          <w:spacing w:val="0"/>
          <w:sz w:val="18"/>
          <w:szCs w:val="18"/>
          <w:lang w:eastAsia="en-US"/>
        </w:rPr>
        <w:t>Au sens de la présente clause, les parties entendent par :</w:t>
      </w:r>
    </w:p>
    <w:p w14:paraId="44B5B4FD"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réemploi : toute opération par laquelle des substances, matières ou produits qui ne sont pas des déchets sont utilisés de nouveau pour un usage identique à celui pour lequel ils avaient été conçus ;</w:t>
      </w:r>
    </w:p>
    <w:p w14:paraId="09ED1612"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réutilisation : toute opération par laquelle des substances, matières ou produits qui sont devenus des déchets sont utilisés de nouveau ;</w:t>
      </w:r>
    </w:p>
    <w:p w14:paraId="677460F1"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recyclage : toute opération de valorisation par laquelle les déchets, y compris les déchets organiques, sont retraités en substances, matières ou produits aux fins de leur fonction initiale ou à d’autres fins.</w:t>
      </w:r>
    </w:p>
    <w:p w14:paraId="76B7E46D" w14:textId="7A036259"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Ajout/substitution de nouveaux supports :</w:t>
      </w:r>
      <w:r>
        <w:rPr>
          <w:rFonts w:asciiTheme="minorHAnsi" w:eastAsiaTheme="minorEastAsia" w:hAnsiTheme="minorHAnsi" w:cstheme="minorBidi"/>
          <w:color w:val="auto"/>
          <w:spacing w:val="0"/>
          <w:lang w:eastAsia="en-US"/>
        </w:rPr>
        <w:t xml:space="preserve"> Compte tenu des modifications et des évolutions des besoins de l’acheteur, de nouvelles références et prestations sont susceptibles d’être insérées dans le BPU en cas de nouveaux besoins récurrents qui n’auraient pas pu être défini</w:t>
      </w:r>
      <w:r w:rsidR="001434AE">
        <w:rPr>
          <w:rFonts w:asciiTheme="minorHAnsi" w:eastAsiaTheme="minorEastAsia" w:hAnsiTheme="minorHAnsi" w:cstheme="minorBidi"/>
          <w:color w:val="auto"/>
          <w:spacing w:val="0"/>
          <w:lang w:eastAsia="en-US"/>
        </w:rPr>
        <w:t>s</w:t>
      </w:r>
      <w:r>
        <w:rPr>
          <w:rFonts w:asciiTheme="minorHAnsi" w:eastAsiaTheme="minorEastAsia" w:hAnsiTheme="minorHAnsi" w:cstheme="minorBidi"/>
          <w:color w:val="auto"/>
          <w:spacing w:val="0"/>
          <w:lang w:eastAsia="en-US"/>
        </w:rPr>
        <w:t xml:space="preserve"> lors de l’établissement de l’accord-cadre. Ces ajouts concernent notamment les formats, le types de papier, le grammage ou encore le type de façonnage inscrits au BPUP.</w:t>
      </w:r>
    </w:p>
    <w:p w14:paraId="07C31280" w14:textId="5F3DCAC1"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Ces modifications, à l’initiative de l’acheteur, font l’objet d’un devis préalable du titulaire. Les prix nouveaux prennent référence sur les prix du BPU</w:t>
      </w:r>
      <w:r w:rsidR="00AB182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de l’accord-cadre et se doivent d’être cohérents avec ces derniers. Un avenant prendra en compte l’ajout des nouvelles références. Après notification de l’avenant, ces nouveaux prix s’intègrent au BPU</w:t>
      </w:r>
      <w:r w:rsidR="00AB182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initial. </w:t>
      </w:r>
    </w:p>
    <w:p w14:paraId="61A9775D"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 xml:space="preserve">Les modifications s’inscrivent dans l’objet du présent accord-cadre et ne doivent pas en bouleverser l’économie général. </w:t>
      </w:r>
    </w:p>
    <w:p w14:paraId="3D5513D6"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En cas de substitution, le titulaire devra démonter de la nécessité de remplacement par une nouvelle référence.</w:t>
      </w:r>
    </w:p>
    <w:p w14:paraId="245A5EFF" w14:textId="6098397C" w:rsidR="00FD1078" w:rsidRPr="002951AA"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Suppression de références :</w:t>
      </w:r>
      <w:r>
        <w:rPr>
          <w:rFonts w:asciiTheme="minorHAnsi" w:eastAsiaTheme="minorEastAsia" w:hAnsiTheme="minorHAnsi" w:cstheme="minorBidi"/>
          <w:color w:val="auto"/>
          <w:spacing w:val="0"/>
          <w:lang w:eastAsia="en-US"/>
        </w:rPr>
        <w:t xml:space="preserve"> De même, certaines prestations qui ne seraient plus utilisées (en raison d’une évolution éditoriale du CNM par exemple) pourront être retirées du BPU</w:t>
      </w:r>
      <w:r w:rsidR="00AB182D">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w:t>
      </w:r>
      <w:r>
        <w:rPr>
          <w:rFonts w:asciiTheme="minorHAnsi" w:eastAsiaTheme="minorEastAsia" w:hAnsiTheme="minorHAnsi" w:cstheme="minorBidi"/>
          <w:b/>
          <w:bCs/>
          <w:color w:val="auto"/>
          <w:spacing w:val="0"/>
          <w:u w:val="single"/>
          <w:lang w:eastAsia="en-US"/>
        </w:rPr>
        <w:t xml:space="preserve"> </w:t>
      </w:r>
    </w:p>
    <w:p w14:paraId="4735464E" w14:textId="3236E95A"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951AA">
        <w:rPr>
          <w:rFonts w:asciiTheme="minorHAnsi" w:eastAsiaTheme="minorEastAsia" w:hAnsiTheme="minorHAnsi" w:cstheme="minorBidi"/>
          <w:b/>
          <w:bCs/>
          <w:color w:val="auto"/>
          <w:spacing w:val="0"/>
          <w:u w:val="single"/>
          <w:lang w:eastAsia="en-US"/>
        </w:rPr>
        <w:t xml:space="preserve">Dans </w:t>
      </w:r>
      <w:r w:rsidR="002951AA">
        <w:rPr>
          <w:rFonts w:asciiTheme="minorHAnsi" w:eastAsiaTheme="minorEastAsia" w:hAnsiTheme="minorHAnsi" w:cstheme="minorBidi"/>
          <w:b/>
          <w:bCs/>
          <w:color w:val="auto"/>
          <w:spacing w:val="0"/>
          <w:u w:val="single"/>
          <w:lang w:eastAsia="en-US"/>
        </w:rPr>
        <w:t>les</w:t>
      </w:r>
      <w:r w:rsidR="001579CD" w:rsidRPr="002951AA">
        <w:rPr>
          <w:rFonts w:asciiTheme="minorHAnsi" w:eastAsiaTheme="minorEastAsia" w:hAnsiTheme="minorHAnsi" w:cstheme="minorBidi"/>
          <w:b/>
          <w:bCs/>
          <w:color w:val="auto"/>
          <w:spacing w:val="0"/>
          <w:u w:val="single"/>
          <w:lang w:eastAsia="en-US"/>
        </w:rPr>
        <w:t xml:space="preserve"> trois cas ci-dessus énumérés</w:t>
      </w:r>
      <w:r>
        <w:rPr>
          <w:rFonts w:asciiTheme="minorHAnsi" w:eastAsiaTheme="minorEastAsia" w:hAnsiTheme="minorHAnsi" w:cstheme="minorBidi"/>
          <w:color w:val="auto"/>
          <w:spacing w:val="0"/>
          <w:lang w:eastAsia="en-US"/>
        </w:rPr>
        <w:t xml:space="preserve">, ces nouveaux prix sont déterminés dans les conditions et limites cumulatives suivantes : </w:t>
      </w:r>
    </w:p>
    <w:p w14:paraId="61D6EBE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en lien direct avec l’objet d</w:t>
      </w:r>
      <w:r>
        <w:rPr>
          <w:rFonts w:asciiTheme="minorHAnsi" w:eastAsiaTheme="minorEastAsia" w:hAnsiTheme="minorHAnsi" w:cstheme="minorBidi"/>
          <w:color w:val="auto"/>
          <w:spacing w:val="0"/>
          <w:lang w:eastAsia="en-US"/>
        </w:rPr>
        <w:t xml:space="preserve">e l’accord-cadre, </w:t>
      </w:r>
    </w:p>
    <w:p w14:paraId="0D243D3B"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lastRenderedPageBreak/>
        <w:t>prix</w:t>
      </w:r>
      <w:proofErr w:type="gramEnd"/>
      <w:r w:rsidRPr="00C56E68">
        <w:rPr>
          <w:rFonts w:asciiTheme="minorHAnsi" w:eastAsiaTheme="minorEastAsia" w:hAnsiTheme="minorHAnsi" w:cstheme="minorBidi"/>
          <w:color w:val="auto"/>
          <w:spacing w:val="0"/>
          <w:lang w:eastAsia="en-US"/>
        </w:rPr>
        <w:t xml:space="preserve"> intégrés à l’intérieur d’une famille du bordereau des prix,</w:t>
      </w:r>
    </w:p>
    <w:p w14:paraId="424DCB2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ne dépassant pas le montant le plus élevé de la famille concernée, et, dans tous les cas, inférieur à </w:t>
      </w:r>
      <w:r>
        <w:rPr>
          <w:rFonts w:asciiTheme="minorHAnsi" w:eastAsiaTheme="minorEastAsia" w:hAnsiTheme="minorHAnsi" w:cstheme="minorBidi"/>
          <w:color w:val="auto"/>
          <w:spacing w:val="0"/>
          <w:lang w:eastAsia="en-US"/>
        </w:rPr>
        <w:t>500</w:t>
      </w:r>
      <w:r w:rsidRPr="00C56E68">
        <w:rPr>
          <w:rFonts w:asciiTheme="minorHAnsi" w:eastAsiaTheme="minorEastAsia" w:hAnsiTheme="minorHAnsi" w:cstheme="minorBidi"/>
          <w:color w:val="auto"/>
          <w:spacing w:val="0"/>
          <w:lang w:eastAsia="en-US"/>
        </w:rPr>
        <w:t xml:space="preserve"> €,</w:t>
      </w:r>
    </w:p>
    <w:p w14:paraId="3D76DB3A" w14:textId="1E9FF4A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Pr>
          <w:rFonts w:asciiTheme="minorHAnsi" w:eastAsiaTheme="minorEastAsia" w:hAnsiTheme="minorHAnsi" w:cstheme="minorBidi"/>
          <w:color w:val="auto"/>
          <w:spacing w:val="0"/>
          <w:lang w:eastAsia="en-US"/>
        </w:rPr>
        <w:t>sans</w:t>
      </w:r>
      <w:proofErr w:type="gramEnd"/>
      <w:r>
        <w:rPr>
          <w:rFonts w:asciiTheme="minorHAnsi" w:eastAsiaTheme="minorEastAsia" w:hAnsiTheme="minorHAnsi" w:cstheme="minorBidi"/>
          <w:color w:val="auto"/>
          <w:spacing w:val="0"/>
          <w:lang w:eastAsia="en-US"/>
        </w:rPr>
        <w:t xml:space="preserve"> modification du montant maximal de l’accord-cadre</w:t>
      </w:r>
      <w:r w:rsidR="00475202">
        <w:rPr>
          <w:rFonts w:asciiTheme="minorHAnsi" w:eastAsiaTheme="minorEastAsia" w:hAnsiTheme="minorHAnsi" w:cstheme="minorBidi"/>
          <w:color w:val="auto"/>
          <w:spacing w:val="0"/>
          <w:lang w:eastAsia="en-US"/>
        </w:rPr>
        <w:t>,</w:t>
      </w:r>
    </w:p>
    <w:p w14:paraId="13C50DED" w14:textId="4AE22F0D"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r w:rsidRPr="00C56E68">
        <w:rPr>
          <w:rFonts w:asciiTheme="minorHAnsi" w:eastAsiaTheme="minorEastAsia" w:hAnsiTheme="minorHAnsi" w:cstheme="minorBidi"/>
          <w:color w:val="auto"/>
          <w:spacing w:val="0"/>
          <w:lang w:eastAsia="en-US"/>
        </w:rPr>
        <w:t>le nombre d’items ajoutés au bordereau des prix dans les conditions précédentes ne devra pas dépasser 10 % du nombre total d’items sur la durée totale d’exécution du contrat (par exemple sur 1000 prix au BPU</w:t>
      </w:r>
      <w:r w:rsidR="00AB182D">
        <w:rPr>
          <w:rFonts w:asciiTheme="minorHAnsi" w:eastAsiaTheme="minorEastAsia" w:hAnsiTheme="minorHAnsi" w:cstheme="minorBidi"/>
          <w:color w:val="auto"/>
          <w:spacing w:val="0"/>
          <w:lang w:eastAsia="en-US"/>
        </w:rPr>
        <w:t>P</w:t>
      </w:r>
      <w:r w:rsidRPr="00C56E68">
        <w:rPr>
          <w:rFonts w:asciiTheme="minorHAnsi" w:eastAsiaTheme="minorEastAsia" w:hAnsiTheme="minorHAnsi" w:cstheme="minorBidi"/>
          <w:color w:val="auto"/>
          <w:spacing w:val="0"/>
          <w:lang w:eastAsia="en-US"/>
        </w:rPr>
        <w:t>, 100 prix nouveaux pourront au maximum être ajoutés)</w:t>
      </w:r>
      <w:r>
        <w:rPr>
          <w:rFonts w:asciiTheme="minorHAnsi" w:eastAsiaTheme="minorEastAsia" w:hAnsiTheme="minorHAnsi" w:cstheme="minorBidi"/>
          <w:color w:val="auto"/>
          <w:spacing w:val="0"/>
          <w:lang w:eastAsia="en-US"/>
        </w:rPr>
        <w:t xml:space="preserve">, </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12" w:name="_Toc356146864"/>
      <w:bookmarkStart w:id="113" w:name="_Toc178087207"/>
      <w:r w:rsidRPr="00622EC0">
        <w:rPr>
          <w:color w:val="FFFFFF" w:themeColor="background1"/>
        </w:rPr>
        <w:t>Dérogation aux documents généraux</w:t>
      </w:r>
      <w:bookmarkEnd w:id="112"/>
      <w:bookmarkEnd w:id="113"/>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6A340E" w:rsidRPr="00FC3402" w14:paraId="25EE81C1" w14:textId="77777777" w:rsidTr="000F1859">
        <w:trPr>
          <w:trHeight w:val="598"/>
          <w:jc w:val="center"/>
        </w:trPr>
        <w:tc>
          <w:tcPr>
            <w:tcW w:w="2830" w:type="dxa"/>
            <w:vAlign w:val="center"/>
          </w:tcPr>
          <w:p w14:paraId="03EC4BAB" w14:textId="77777777" w:rsidR="006A340E" w:rsidRPr="00FC3402" w:rsidRDefault="006A340E" w:rsidP="000F1859">
            <w:pPr>
              <w:spacing w:after="200"/>
              <w:contextualSpacing/>
              <w:jc w:val="center"/>
              <w:rPr>
                <w:rFonts w:cs="Arial"/>
                <w:b/>
                <w:sz w:val="20"/>
                <w:szCs w:val="20"/>
              </w:rPr>
            </w:pPr>
            <w:bookmarkStart w:id="114" w:name="_Hlk224640780"/>
            <w:r w:rsidRPr="00FC3402">
              <w:rPr>
                <w:rFonts w:cs="Arial"/>
                <w:b/>
                <w:sz w:val="20"/>
                <w:szCs w:val="20"/>
              </w:rPr>
              <w:t>Articles du CCAP</w:t>
            </w:r>
          </w:p>
        </w:tc>
        <w:tc>
          <w:tcPr>
            <w:tcW w:w="6124" w:type="dxa"/>
            <w:vAlign w:val="center"/>
          </w:tcPr>
          <w:p w14:paraId="1B1F96F2" w14:textId="77777777" w:rsidR="006A340E" w:rsidRPr="00FC3402" w:rsidRDefault="006A340E" w:rsidP="000F1859">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6A340E" w:rsidRPr="00FC3402" w14:paraId="71275802" w14:textId="77777777" w:rsidTr="000F1859">
        <w:trPr>
          <w:trHeight w:val="598"/>
          <w:jc w:val="center"/>
        </w:trPr>
        <w:tc>
          <w:tcPr>
            <w:tcW w:w="2830" w:type="dxa"/>
            <w:vAlign w:val="center"/>
          </w:tcPr>
          <w:p w14:paraId="49F499A9" w14:textId="77777777" w:rsidR="006A340E" w:rsidRPr="00FC3402" w:rsidRDefault="006A340E" w:rsidP="000F1859">
            <w:pPr>
              <w:contextualSpacing/>
              <w:jc w:val="center"/>
              <w:rPr>
                <w:rFonts w:cs="Arial"/>
                <w:bCs/>
                <w:sz w:val="20"/>
                <w:szCs w:val="20"/>
              </w:rPr>
            </w:pPr>
            <w:r w:rsidRPr="00FC3402">
              <w:rPr>
                <w:rFonts w:cs="Arial"/>
                <w:bCs/>
                <w:sz w:val="20"/>
                <w:szCs w:val="20"/>
              </w:rPr>
              <w:t>2.7</w:t>
            </w:r>
          </w:p>
        </w:tc>
        <w:tc>
          <w:tcPr>
            <w:tcW w:w="6124" w:type="dxa"/>
            <w:vAlign w:val="center"/>
          </w:tcPr>
          <w:p w14:paraId="47B7CC59" w14:textId="77777777" w:rsidR="006A340E" w:rsidRPr="00FC3402" w:rsidRDefault="006A340E" w:rsidP="000F1859">
            <w:pPr>
              <w:contextualSpacing/>
              <w:jc w:val="center"/>
              <w:rPr>
                <w:rFonts w:cs="Arial"/>
                <w:bCs/>
                <w:sz w:val="20"/>
                <w:szCs w:val="20"/>
              </w:rPr>
            </w:pPr>
            <w:r w:rsidRPr="00FC3402">
              <w:rPr>
                <w:rFonts w:cs="Arial"/>
                <w:bCs/>
                <w:sz w:val="20"/>
                <w:szCs w:val="20"/>
              </w:rPr>
              <w:t>3.4.3</w:t>
            </w:r>
          </w:p>
        </w:tc>
      </w:tr>
      <w:tr w:rsidR="006A340E" w:rsidRPr="00FC3402" w14:paraId="20D19880" w14:textId="77777777" w:rsidTr="000F1859">
        <w:trPr>
          <w:trHeight w:val="598"/>
          <w:jc w:val="center"/>
        </w:trPr>
        <w:tc>
          <w:tcPr>
            <w:tcW w:w="2830" w:type="dxa"/>
            <w:vAlign w:val="center"/>
          </w:tcPr>
          <w:p w14:paraId="0D68313A" w14:textId="77777777" w:rsidR="006A340E" w:rsidRPr="00FC3402" w:rsidRDefault="006A340E" w:rsidP="000F1859">
            <w:pPr>
              <w:contextualSpacing/>
              <w:jc w:val="center"/>
              <w:rPr>
                <w:rFonts w:cs="Arial"/>
                <w:bCs/>
                <w:sz w:val="20"/>
                <w:szCs w:val="20"/>
              </w:rPr>
            </w:pPr>
            <w:r w:rsidRPr="00FC3402">
              <w:rPr>
                <w:rFonts w:cs="Arial"/>
                <w:bCs/>
                <w:sz w:val="20"/>
                <w:szCs w:val="20"/>
              </w:rPr>
              <w:t>2.8</w:t>
            </w:r>
          </w:p>
        </w:tc>
        <w:tc>
          <w:tcPr>
            <w:tcW w:w="6124" w:type="dxa"/>
            <w:vAlign w:val="center"/>
          </w:tcPr>
          <w:p w14:paraId="71353225" w14:textId="77777777" w:rsidR="006A340E" w:rsidRPr="00FC3402" w:rsidRDefault="006A340E" w:rsidP="000F1859">
            <w:pPr>
              <w:contextualSpacing/>
              <w:jc w:val="center"/>
              <w:rPr>
                <w:rFonts w:cs="Arial"/>
                <w:bCs/>
                <w:sz w:val="20"/>
                <w:szCs w:val="20"/>
              </w:rPr>
            </w:pPr>
            <w:r w:rsidRPr="00FC3402">
              <w:rPr>
                <w:rFonts w:cs="Arial"/>
                <w:bCs/>
                <w:sz w:val="20"/>
                <w:szCs w:val="20"/>
              </w:rPr>
              <w:t>3.8.2</w:t>
            </w:r>
          </w:p>
        </w:tc>
      </w:tr>
      <w:tr w:rsidR="006A340E" w:rsidRPr="00FC3402" w14:paraId="1CC4A4BB" w14:textId="77777777" w:rsidTr="000F1859">
        <w:trPr>
          <w:trHeight w:val="598"/>
          <w:jc w:val="center"/>
        </w:trPr>
        <w:tc>
          <w:tcPr>
            <w:tcW w:w="2830" w:type="dxa"/>
            <w:vAlign w:val="center"/>
          </w:tcPr>
          <w:p w14:paraId="23D41F13" w14:textId="77777777" w:rsidR="006A340E" w:rsidRPr="00FC3402" w:rsidRDefault="006A340E" w:rsidP="000F1859">
            <w:pPr>
              <w:contextualSpacing/>
              <w:jc w:val="center"/>
              <w:rPr>
                <w:rFonts w:cs="Arial"/>
                <w:bCs/>
                <w:sz w:val="20"/>
                <w:szCs w:val="20"/>
              </w:rPr>
            </w:pPr>
            <w:r>
              <w:rPr>
                <w:rFonts w:cs="Arial"/>
                <w:bCs/>
                <w:sz w:val="20"/>
                <w:szCs w:val="20"/>
              </w:rPr>
              <w:t>5.4</w:t>
            </w:r>
          </w:p>
        </w:tc>
        <w:tc>
          <w:tcPr>
            <w:tcW w:w="6124" w:type="dxa"/>
            <w:vAlign w:val="center"/>
          </w:tcPr>
          <w:p w14:paraId="1BB8D4B3" w14:textId="77777777" w:rsidR="006A340E" w:rsidRPr="00FC3402" w:rsidRDefault="006A340E" w:rsidP="000F1859">
            <w:pPr>
              <w:contextualSpacing/>
              <w:jc w:val="center"/>
              <w:rPr>
                <w:rFonts w:cs="Arial"/>
                <w:bCs/>
                <w:sz w:val="20"/>
                <w:szCs w:val="20"/>
              </w:rPr>
            </w:pPr>
            <w:r>
              <w:rPr>
                <w:rFonts w:cs="Arial"/>
                <w:bCs/>
                <w:sz w:val="20"/>
                <w:szCs w:val="20"/>
              </w:rPr>
              <w:t>10.1.2</w:t>
            </w:r>
          </w:p>
        </w:tc>
      </w:tr>
      <w:tr w:rsidR="006A340E" w:rsidRPr="00FC3402" w14:paraId="28E15F17" w14:textId="77777777" w:rsidTr="000F1859">
        <w:trPr>
          <w:trHeight w:val="598"/>
          <w:jc w:val="center"/>
        </w:trPr>
        <w:tc>
          <w:tcPr>
            <w:tcW w:w="2830" w:type="dxa"/>
            <w:vAlign w:val="center"/>
          </w:tcPr>
          <w:p w14:paraId="3EF05B45" w14:textId="77777777" w:rsidR="006A340E" w:rsidRPr="00FC3402" w:rsidRDefault="006A340E" w:rsidP="000F1859">
            <w:pPr>
              <w:contextualSpacing/>
              <w:jc w:val="center"/>
              <w:rPr>
                <w:rFonts w:cs="Arial"/>
                <w:bCs/>
                <w:sz w:val="20"/>
                <w:szCs w:val="20"/>
              </w:rPr>
            </w:pPr>
            <w:r w:rsidRPr="00FC3402">
              <w:rPr>
                <w:rFonts w:cs="Arial"/>
                <w:bCs/>
                <w:sz w:val="20"/>
                <w:szCs w:val="20"/>
              </w:rPr>
              <w:t>7.</w:t>
            </w:r>
            <w:r>
              <w:rPr>
                <w:rFonts w:cs="Arial"/>
                <w:bCs/>
                <w:sz w:val="20"/>
                <w:szCs w:val="20"/>
              </w:rPr>
              <w:t>5</w:t>
            </w:r>
          </w:p>
        </w:tc>
        <w:tc>
          <w:tcPr>
            <w:tcW w:w="6124" w:type="dxa"/>
            <w:vAlign w:val="center"/>
          </w:tcPr>
          <w:p w14:paraId="25EA4EE5" w14:textId="77777777" w:rsidR="006A340E" w:rsidRPr="00FC3402" w:rsidRDefault="006A340E" w:rsidP="000F1859">
            <w:pPr>
              <w:contextualSpacing/>
              <w:jc w:val="center"/>
              <w:rPr>
                <w:rFonts w:cs="Arial"/>
                <w:bCs/>
                <w:sz w:val="20"/>
                <w:szCs w:val="20"/>
              </w:rPr>
            </w:pPr>
            <w:r>
              <w:rPr>
                <w:rFonts w:cs="Arial"/>
                <w:bCs/>
                <w:sz w:val="20"/>
                <w:szCs w:val="20"/>
              </w:rPr>
              <w:t>11.5.1</w:t>
            </w:r>
          </w:p>
        </w:tc>
      </w:tr>
      <w:tr w:rsidR="006A340E" w:rsidRPr="00FC3402" w14:paraId="32F114E8" w14:textId="77777777" w:rsidTr="000F1859">
        <w:trPr>
          <w:trHeight w:val="598"/>
          <w:jc w:val="center"/>
        </w:trPr>
        <w:tc>
          <w:tcPr>
            <w:tcW w:w="2830" w:type="dxa"/>
            <w:vAlign w:val="center"/>
          </w:tcPr>
          <w:p w14:paraId="6909BC29" w14:textId="77777777" w:rsidR="006A340E" w:rsidRPr="00FC3402" w:rsidRDefault="006A340E" w:rsidP="000F1859">
            <w:pPr>
              <w:contextualSpacing/>
              <w:jc w:val="center"/>
              <w:rPr>
                <w:rFonts w:cs="Arial"/>
                <w:bCs/>
                <w:sz w:val="20"/>
                <w:szCs w:val="20"/>
              </w:rPr>
            </w:pPr>
            <w:r>
              <w:rPr>
                <w:rFonts w:cs="Arial"/>
                <w:bCs/>
                <w:sz w:val="20"/>
                <w:szCs w:val="20"/>
              </w:rPr>
              <w:t>8.3</w:t>
            </w:r>
          </w:p>
        </w:tc>
        <w:tc>
          <w:tcPr>
            <w:tcW w:w="6124" w:type="dxa"/>
            <w:vAlign w:val="center"/>
          </w:tcPr>
          <w:p w14:paraId="358463B0" w14:textId="77777777" w:rsidR="006A340E" w:rsidRPr="00FC3402" w:rsidRDefault="006A340E" w:rsidP="000F1859">
            <w:pPr>
              <w:contextualSpacing/>
              <w:jc w:val="center"/>
              <w:rPr>
                <w:rFonts w:cs="Arial"/>
                <w:bCs/>
                <w:sz w:val="20"/>
                <w:szCs w:val="20"/>
              </w:rPr>
            </w:pPr>
            <w:r>
              <w:rPr>
                <w:rFonts w:cs="Arial"/>
                <w:bCs/>
                <w:sz w:val="20"/>
                <w:szCs w:val="20"/>
              </w:rPr>
              <w:t>6.2</w:t>
            </w:r>
          </w:p>
        </w:tc>
      </w:tr>
      <w:tr w:rsidR="006A340E" w:rsidRPr="00FC3402" w14:paraId="44843CE5" w14:textId="77777777" w:rsidTr="000F1859">
        <w:trPr>
          <w:trHeight w:val="598"/>
          <w:jc w:val="center"/>
        </w:trPr>
        <w:tc>
          <w:tcPr>
            <w:tcW w:w="2830" w:type="dxa"/>
            <w:vAlign w:val="center"/>
          </w:tcPr>
          <w:p w14:paraId="65BBC412" w14:textId="77777777" w:rsidR="006A340E" w:rsidRPr="00FC3402" w:rsidRDefault="006A340E" w:rsidP="000F1859">
            <w:pPr>
              <w:contextualSpacing/>
              <w:jc w:val="center"/>
              <w:rPr>
                <w:rFonts w:cs="Arial"/>
                <w:bCs/>
                <w:sz w:val="20"/>
                <w:szCs w:val="20"/>
              </w:rPr>
            </w:pPr>
            <w:r>
              <w:rPr>
                <w:rFonts w:cs="Arial"/>
                <w:bCs/>
                <w:sz w:val="20"/>
                <w:szCs w:val="20"/>
              </w:rPr>
              <w:t>10</w:t>
            </w:r>
          </w:p>
        </w:tc>
        <w:tc>
          <w:tcPr>
            <w:tcW w:w="6124" w:type="dxa"/>
            <w:vAlign w:val="center"/>
          </w:tcPr>
          <w:p w14:paraId="6F5DE4CA" w14:textId="77777777" w:rsidR="006A340E" w:rsidRPr="00FC3402" w:rsidRDefault="006A340E" w:rsidP="000F1859">
            <w:pPr>
              <w:contextualSpacing/>
              <w:jc w:val="center"/>
              <w:rPr>
                <w:rFonts w:cs="Arial"/>
                <w:bCs/>
                <w:sz w:val="20"/>
                <w:szCs w:val="20"/>
              </w:rPr>
            </w:pPr>
            <w:r w:rsidRPr="00FC3402">
              <w:rPr>
                <w:rFonts w:cs="Arial"/>
                <w:bCs/>
                <w:sz w:val="20"/>
                <w:szCs w:val="20"/>
              </w:rPr>
              <w:t>14.1</w:t>
            </w:r>
          </w:p>
          <w:p w14:paraId="001F1C10" w14:textId="77777777" w:rsidR="006A340E" w:rsidRPr="00FC3402" w:rsidRDefault="006A340E" w:rsidP="000F1859">
            <w:pPr>
              <w:contextualSpacing/>
              <w:jc w:val="center"/>
              <w:rPr>
                <w:rFonts w:cs="Arial"/>
                <w:bCs/>
                <w:sz w:val="20"/>
                <w:szCs w:val="20"/>
              </w:rPr>
            </w:pPr>
            <w:r w:rsidRPr="00FC3402">
              <w:rPr>
                <w:rFonts w:cs="Arial"/>
                <w:bCs/>
                <w:sz w:val="20"/>
                <w:szCs w:val="20"/>
              </w:rPr>
              <w:t>14.1.2</w:t>
            </w:r>
          </w:p>
        </w:tc>
      </w:tr>
      <w:tr w:rsidR="006A340E" w:rsidRPr="00FC3402" w14:paraId="54E2D7CA" w14:textId="77777777" w:rsidTr="000F1859">
        <w:trPr>
          <w:trHeight w:val="598"/>
          <w:jc w:val="center"/>
        </w:trPr>
        <w:tc>
          <w:tcPr>
            <w:tcW w:w="2830" w:type="dxa"/>
            <w:vAlign w:val="center"/>
          </w:tcPr>
          <w:p w14:paraId="2021080B" w14:textId="77777777" w:rsidR="006A340E" w:rsidRPr="00FC3402" w:rsidRDefault="006A340E" w:rsidP="000F1859">
            <w:pPr>
              <w:contextualSpacing/>
              <w:jc w:val="center"/>
              <w:rPr>
                <w:rFonts w:cs="Arial"/>
                <w:bCs/>
                <w:sz w:val="20"/>
                <w:szCs w:val="20"/>
              </w:rPr>
            </w:pPr>
            <w:r>
              <w:rPr>
                <w:rFonts w:cs="Arial"/>
                <w:bCs/>
                <w:sz w:val="20"/>
                <w:szCs w:val="20"/>
              </w:rPr>
              <w:t>13</w:t>
            </w:r>
            <w:r w:rsidRPr="00FC3402">
              <w:rPr>
                <w:rFonts w:cs="Arial"/>
                <w:bCs/>
                <w:sz w:val="20"/>
                <w:szCs w:val="20"/>
              </w:rPr>
              <w:t>.2</w:t>
            </w:r>
          </w:p>
        </w:tc>
        <w:tc>
          <w:tcPr>
            <w:tcW w:w="6124" w:type="dxa"/>
            <w:vAlign w:val="center"/>
          </w:tcPr>
          <w:p w14:paraId="2E3E509C" w14:textId="77777777" w:rsidR="006A340E" w:rsidRPr="00FC3402" w:rsidRDefault="006A340E" w:rsidP="000F1859">
            <w:pPr>
              <w:contextualSpacing/>
              <w:jc w:val="center"/>
              <w:rPr>
                <w:rFonts w:cs="Arial"/>
                <w:bCs/>
                <w:sz w:val="20"/>
                <w:szCs w:val="20"/>
              </w:rPr>
            </w:pPr>
            <w:r>
              <w:rPr>
                <w:rFonts w:cs="Arial"/>
                <w:bCs/>
                <w:sz w:val="20"/>
                <w:szCs w:val="20"/>
              </w:rPr>
              <w:t>30</w:t>
            </w:r>
            <w:r w:rsidRPr="00FC3402">
              <w:rPr>
                <w:rFonts w:cs="Arial"/>
                <w:bCs/>
                <w:sz w:val="20"/>
                <w:szCs w:val="20"/>
              </w:rPr>
              <w:t>.2.1</w:t>
            </w:r>
          </w:p>
          <w:p w14:paraId="27A73682" w14:textId="77777777" w:rsidR="006A340E" w:rsidRPr="00FC3402" w:rsidRDefault="006A340E" w:rsidP="000F1859">
            <w:pPr>
              <w:contextualSpacing/>
              <w:jc w:val="center"/>
              <w:rPr>
                <w:rFonts w:cs="Arial"/>
                <w:bCs/>
                <w:sz w:val="20"/>
                <w:szCs w:val="20"/>
              </w:rPr>
            </w:pPr>
            <w:r w:rsidRPr="00FC3402">
              <w:rPr>
                <w:rFonts w:cs="Arial"/>
                <w:bCs/>
                <w:sz w:val="20"/>
                <w:szCs w:val="20"/>
              </w:rPr>
              <w:t>29.3</w:t>
            </w:r>
          </w:p>
        </w:tc>
      </w:tr>
      <w:tr w:rsidR="006A340E" w:rsidRPr="00FC3402" w14:paraId="331E55CD" w14:textId="77777777" w:rsidTr="000F1859">
        <w:trPr>
          <w:trHeight w:val="598"/>
          <w:jc w:val="center"/>
        </w:trPr>
        <w:tc>
          <w:tcPr>
            <w:tcW w:w="2830" w:type="dxa"/>
            <w:vAlign w:val="center"/>
          </w:tcPr>
          <w:p w14:paraId="1D7D53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.1</w:t>
            </w:r>
          </w:p>
        </w:tc>
        <w:tc>
          <w:tcPr>
            <w:tcW w:w="6124" w:type="dxa"/>
            <w:vAlign w:val="center"/>
          </w:tcPr>
          <w:p w14:paraId="6C096205"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.5</w:t>
            </w:r>
          </w:p>
          <w:p w14:paraId="3F023920" w14:textId="77777777" w:rsidR="006A340E" w:rsidRPr="00FC3402" w:rsidRDefault="006A340E" w:rsidP="000F1859">
            <w:pPr>
              <w:contextualSpacing/>
              <w:jc w:val="center"/>
              <w:rPr>
                <w:rFonts w:cs="Arial"/>
                <w:bCs/>
                <w:sz w:val="20"/>
                <w:szCs w:val="20"/>
              </w:rPr>
            </w:pPr>
            <w:r>
              <w:rPr>
                <w:rFonts w:cs="Arial"/>
                <w:bCs/>
                <w:sz w:val="20"/>
                <w:szCs w:val="20"/>
              </w:rPr>
              <w:t>41</w:t>
            </w:r>
          </w:p>
          <w:p w14:paraId="53565C43"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.3</w:t>
            </w:r>
          </w:p>
        </w:tc>
      </w:tr>
      <w:tr w:rsidR="006A340E" w:rsidRPr="00FC3402" w14:paraId="39AE3BB5" w14:textId="77777777" w:rsidTr="000F1859">
        <w:trPr>
          <w:trHeight w:val="598"/>
          <w:jc w:val="center"/>
        </w:trPr>
        <w:tc>
          <w:tcPr>
            <w:tcW w:w="2830" w:type="dxa"/>
            <w:vAlign w:val="center"/>
          </w:tcPr>
          <w:p w14:paraId="2DCE5CAF" w14:textId="77777777" w:rsidR="006A340E" w:rsidRPr="00FC3402" w:rsidRDefault="006A340E" w:rsidP="000F1859">
            <w:pPr>
              <w:contextualSpacing/>
              <w:jc w:val="center"/>
              <w:rPr>
                <w:rFonts w:cs="Arial"/>
                <w:bCs/>
                <w:sz w:val="20"/>
                <w:szCs w:val="20"/>
              </w:rPr>
            </w:pPr>
            <w:r>
              <w:rPr>
                <w:rFonts w:cs="Arial"/>
                <w:bCs/>
                <w:sz w:val="20"/>
                <w:szCs w:val="20"/>
              </w:rPr>
              <w:t>16.2</w:t>
            </w:r>
          </w:p>
        </w:tc>
        <w:tc>
          <w:tcPr>
            <w:tcW w:w="6124" w:type="dxa"/>
            <w:vAlign w:val="center"/>
          </w:tcPr>
          <w:p w14:paraId="60C67CCA" w14:textId="77777777" w:rsidR="006A340E" w:rsidRPr="00FC3402" w:rsidRDefault="006A340E" w:rsidP="000F1859">
            <w:pPr>
              <w:contextualSpacing/>
              <w:jc w:val="center"/>
              <w:rPr>
                <w:rFonts w:cs="Arial"/>
                <w:bCs/>
                <w:sz w:val="20"/>
                <w:szCs w:val="20"/>
              </w:rPr>
            </w:pPr>
            <w:r>
              <w:rPr>
                <w:rFonts w:cs="Arial"/>
                <w:bCs/>
                <w:sz w:val="20"/>
                <w:szCs w:val="20"/>
              </w:rPr>
              <w:t>42</w:t>
            </w:r>
          </w:p>
        </w:tc>
      </w:tr>
      <w:tr w:rsidR="006A340E" w:rsidRPr="00FC3402" w14:paraId="29E88866" w14:textId="77777777" w:rsidTr="000F1859">
        <w:trPr>
          <w:trHeight w:val="598"/>
          <w:jc w:val="center"/>
        </w:trPr>
        <w:tc>
          <w:tcPr>
            <w:tcW w:w="2830" w:type="dxa"/>
            <w:vAlign w:val="center"/>
          </w:tcPr>
          <w:p w14:paraId="6C355E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.3</w:t>
            </w:r>
          </w:p>
        </w:tc>
        <w:tc>
          <w:tcPr>
            <w:tcW w:w="6124" w:type="dxa"/>
            <w:vAlign w:val="center"/>
          </w:tcPr>
          <w:p w14:paraId="56879193" w14:textId="77777777" w:rsidR="006A340E" w:rsidRPr="00FC3402" w:rsidRDefault="006A340E" w:rsidP="000F1859">
            <w:pPr>
              <w:contextualSpacing/>
              <w:jc w:val="center"/>
              <w:rPr>
                <w:rFonts w:cs="Arial"/>
                <w:bCs/>
                <w:sz w:val="20"/>
                <w:szCs w:val="20"/>
              </w:rPr>
            </w:pPr>
            <w:r w:rsidRPr="00FC3402">
              <w:rPr>
                <w:rFonts w:cs="Arial"/>
                <w:bCs/>
                <w:sz w:val="20"/>
                <w:szCs w:val="20"/>
              </w:rPr>
              <w:t>24.2</w:t>
            </w:r>
          </w:p>
        </w:tc>
      </w:tr>
      <w:tr w:rsidR="006A340E" w:rsidRPr="00FC3402" w14:paraId="7AB202FE" w14:textId="77777777" w:rsidTr="000F1859">
        <w:trPr>
          <w:trHeight w:val="598"/>
          <w:jc w:val="center"/>
        </w:trPr>
        <w:tc>
          <w:tcPr>
            <w:tcW w:w="2830" w:type="dxa"/>
            <w:vAlign w:val="center"/>
          </w:tcPr>
          <w:p w14:paraId="58C57C48" w14:textId="77777777" w:rsidR="006A340E" w:rsidRPr="00FC3402" w:rsidRDefault="006A340E" w:rsidP="000F1859">
            <w:pPr>
              <w:contextualSpacing/>
              <w:jc w:val="center"/>
              <w:rPr>
                <w:rFonts w:cs="Arial"/>
                <w:bCs/>
                <w:sz w:val="20"/>
                <w:szCs w:val="20"/>
              </w:rPr>
            </w:pPr>
            <w:r>
              <w:rPr>
                <w:rFonts w:cs="Arial"/>
                <w:bCs/>
                <w:sz w:val="20"/>
                <w:szCs w:val="20"/>
              </w:rPr>
              <w:t>21.2</w:t>
            </w:r>
          </w:p>
        </w:tc>
        <w:tc>
          <w:tcPr>
            <w:tcW w:w="6124" w:type="dxa"/>
            <w:vAlign w:val="center"/>
          </w:tcPr>
          <w:p w14:paraId="2B3DBE15" w14:textId="77777777" w:rsidR="006A340E" w:rsidRPr="00FC3402" w:rsidRDefault="006A340E" w:rsidP="000F1859">
            <w:pPr>
              <w:contextualSpacing/>
              <w:jc w:val="center"/>
              <w:rPr>
                <w:rFonts w:cs="Arial"/>
                <w:bCs/>
                <w:sz w:val="20"/>
                <w:szCs w:val="20"/>
              </w:rPr>
            </w:pPr>
            <w:r>
              <w:rPr>
                <w:rFonts w:cs="Arial"/>
                <w:bCs/>
                <w:sz w:val="20"/>
                <w:szCs w:val="20"/>
              </w:rPr>
              <w:t>3.5</w:t>
            </w:r>
          </w:p>
        </w:tc>
      </w:tr>
      <w:bookmarkEnd w:id="114"/>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7B0CA673" w14:textId="13C9FE57" w:rsidR="005F5C92" w:rsidRPr="002951AA" w:rsidRDefault="005F5C92" w:rsidP="005F5C92">
      <w:pPr>
        <w:pStyle w:val="05ARTICLENiv1-Texte"/>
        <w:rPr>
          <w:rFonts w:ascii="Calibri" w:hAnsi="Calibri" w:cs="Calibri"/>
          <w:szCs w:val="18"/>
        </w:rPr>
      </w:pPr>
      <w:r w:rsidRPr="002951AA">
        <w:rPr>
          <w:rFonts w:ascii="Calibri" w:hAnsi="Calibri" w:cs="Calibri"/>
          <w:b/>
          <w:bCs/>
          <w:szCs w:val="18"/>
        </w:rPr>
        <w:t>Annexe</w:t>
      </w:r>
      <w:r w:rsidRPr="006A340E">
        <w:rPr>
          <w:rFonts w:ascii="Calibri" w:hAnsi="Calibri" w:cs="Calibri"/>
          <w:szCs w:val="18"/>
        </w:rPr>
        <w:t> </w:t>
      </w:r>
      <w:r w:rsidRPr="002951AA">
        <w:rPr>
          <w:rFonts w:ascii="Calibri" w:hAnsi="Calibri" w:cs="Calibri"/>
          <w:szCs w:val="18"/>
        </w:rPr>
        <w:t xml:space="preserve">: </w:t>
      </w:r>
    </w:p>
    <w:p w14:paraId="2F5A7141" w14:textId="5EC4901A" w:rsidR="005F5C92" w:rsidRPr="002951AA" w:rsidRDefault="005F5C92" w:rsidP="00C86243">
      <w:pPr>
        <w:pStyle w:val="05ARTICLENiv1-Texte"/>
        <w:numPr>
          <w:ilvl w:val="0"/>
          <w:numId w:val="19"/>
        </w:numPr>
        <w:rPr>
          <w:rFonts w:ascii="Calibri" w:hAnsi="Calibri" w:cs="Calibri"/>
          <w:szCs w:val="18"/>
        </w:rPr>
      </w:pPr>
      <w:proofErr w:type="gramStart"/>
      <w:r w:rsidRPr="002951AA">
        <w:rPr>
          <w:rFonts w:ascii="Calibri" w:hAnsi="Calibri" w:cs="Calibri"/>
          <w:szCs w:val="18"/>
        </w:rPr>
        <w:t>n</w:t>
      </w:r>
      <w:proofErr w:type="gramEnd"/>
      <w:r w:rsidRPr="002951AA">
        <w:rPr>
          <w:rFonts w:ascii="Calibri" w:hAnsi="Calibri" w:cs="Calibri"/>
          <w:szCs w:val="18"/>
        </w:rPr>
        <w:t>°1</w:t>
      </w:r>
      <w:r w:rsidRPr="006A340E">
        <w:rPr>
          <w:rFonts w:ascii="Calibri" w:hAnsi="Calibri" w:cs="Calibri"/>
          <w:szCs w:val="18"/>
        </w:rPr>
        <w:t> </w:t>
      </w:r>
      <w:r w:rsidRPr="002951AA">
        <w:rPr>
          <w:rFonts w:ascii="Calibri" w:hAnsi="Calibri" w:cs="Calibri"/>
          <w:szCs w:val="18"/>
        </w:rPr>
        <w:t>: Bordereau des prix unitaires</w:t>
      </w:r>
      <w:r w:rsidR="00D67486">
        <w:rPr>
          <w:rFonts w:ascii="Calibri" w:hAnsi="Calibri" w:cs="Calibri"/>
          <w:szCs w:val="18"/>
        </w:rPr>
        <w:t xml:space="preserve"> plafonds</w:t>
      </w:r>
      <w:r w:rsidRPr="002951AA">
        <w:rPr>
          <w:rFonts w:ascii="Calibri" w:hAnsi="Calibri" w:cs="Calibri"/>
          <w:szCs w:val="18"/>
        </w:rPr>
        <w:t xml:space="preserve"> du lot concerné</w:t>
      </w:r>
    </w:p>
    <w:p w14:paraId="3BB79E9C" w14:textId="77777777" w:rsidR="005F5C92" w:rsidRPr="002951AA" w:rsidRDefault="005F5C92" w:rsidP="005F5C92">
      <w:pPr>
        <w:pStyle w:val="05ARTICLENiv1-Texte"/>
        <w:rPr>
          <w:rFonts w:ascii="Calibri" w:hAnsi="Calibri" w:cs="Calibri"/>
          <w:szCs w:val="18"/>
        </w:rPr>
      </w:pPr>
    </w:p>
    <w:p w14:paraId="0E4C91E7" w14:textId="77777777" w:rsidR="005F5C92" w:rsidRPr="002951AA" w:rsidRDefault="005F5C92" w:rsidP="005F5C92">
      <w:pPr>
        <w:pStyle w:val="05ARTICLENiv1-Texte"/>
        <w:rPr>
          <w:rFonts w:ascii="Calibri" w:hAnsi="Calibri" w:cs="Calibri"/>
          <w:b/>
          <w:bCs/>
          <w:szCs w:val="18"/>
        </w:rPr>
      </w:pPr>
      <w:r w:rsidRPr="002951AA">
        <w:rPr>
          <w:rFonts w:ascii="Calibri" w:hAnsi="Calibri" w:cs="Calibri"/>
          <w:b/>
          <w:bCs/>
          <w:szCs w:val="18"/>
        </w:rPr>
        <w:t>Fait en un seul original.</w:t>
      </w:r>
    </w:p>
    <w:p w14:paraId="2A860C7B" w14:textId="77777777" w:rsidR="005F5C92" w:rsidRPr="002951AA" w:rsidRDefault="005F5C92" w:rsidP="005F5C92">
      <w:pPr>
        <w:tabs>
          <w:tab w:val="left" w:pos="4140"/>
          <w:tab w:val="left" w:pos="5760"/>
        </w:tabs>
        <w:jc w:val="both"/>
        <w:rPr>
          <w:rFonts w:ascii="Calibri" w:hAnsi="Calibri" w:cs="Calibri"/>
          <w:b/>
          <w:bCs/>
          <w:sz w:val="20"/>
        </w:rPr>
      </w:pPr>
      <w:r w:rsidRPr="002951AA">
        <w:rPr>
          <w:rFonts w:ascii="Calibri" w:hAnsi="Calibri" w:cs="Calibri"/>
          <w:b/>
          <w:bCs/>
          <w:sz w:val="20"/>
        </w:rPr>
        <w:t>à......................................................</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7399A20C" w14:textId="77777777" w:rsidR="005F5C92" w:rsidRPr="002951AA" w:rsidRDefault="005F5C92" w:rsidP="005F5C92">
      <w:pPr>
        <w:tabs>
          <w:tab w:val="left" w:pos="5103"/>
        </w:tabs>
        <w:spacing w:after="0"/>
        <w:jc w:val="both"/>
        <w:rPr>
          <w:rFonts w:ascii="Calibri" w:hAnsi="Calibri" w:cs="Calibri"/>
          <w:b/>
          <w:bCs/>
          <w:sz w:val="20"/>
        </w:rPr>
      </w:pPr>
    </w:p>
    <w:p w14:paraId="67EA9E9E" w14:textId="77777777" w:rsidR="005F5C92" w:rsidRPr="002951AA" w:rsidRDefault="005F5C92" w:rsidP="005F5C92">
      <w:pPr>
        <w:tabs>
          <w:tab w:val="left" w:pos="5103"/>
        </w:tabs>
        <w:spacing w:after="0"/>
        <w:jc w:val="both"/>
        <w:rPr>
          <w:rFonts w:ascii="Calibri" w:hAnsi="Calibri" w:cs="Calibri"/>
          <w:b/>
          <w:bCs/>
          <w:sz w:val="20"/>
        </w:rPr>
      </w:pPr>
      <w:r w:rsidRPr="002951AA">
        <w:rPr>
          <w:rFonts w:ascii="Calibri" w:hAnsi="Calibri" w:cs="Calibri"/>
          <w:b/>
          <w:bCs/>
          <w:sz w:val="20"/>
        </w:rPr>
        <w:t>Signature(s) du titulaire, mandataire (ou des) prestataire(s)</w:t>
      </w:r>
    </w:p>
    <w:p w14:paraId="2ED401C5" w14:textId="77777777" w:rsidR="005F5C92" w:rsidRPr="002951AA" w:rsidRDefault="005F5C92" w:rsidP="005F5C92">
      <w:pPr>
        <w:tabs>
          <w:tab w:val="left" w:pos="5103"/>
        </w:tabs>
        <w:spacing w:after="0"/>
        <w:jc w:val="both"/>
        <w:rPr>
          <w:rFonts w:ascii="Calibri" w:hAnsi="Calibri" w:cs="Calibri"/>
          <w:b/>
          <w:bCs/>
          <w:sz w:val="20"/>
        </w:rPr>
      </w:pPr>
    </w:p>
    <w:p w14:paraId="1654AB66" w14:textId="77777777" w:rsidR="005F5C92" w:rsidRPr="002951AA" w:rsidRDefault="005F5C92" w:rsidP="005F5C92">
      <w:pPr>
        <w:tabs>
          <w:tab w:val="left" w:pos="5103"/>
        </w:tabs>
        <w:spacing w:after="0"/>
        <w:jc w:val="both"/>
        <w:rPr>
          <w:rFonts w:ascii="Calibri" w:hAnsi="Calibri" w:cs="Calibri"/>
          <w:b/>
          <w:bCs/>
          <w:sz w:val="20"/>
        </w:rPr>
      </w:pPr>
    </w:p>
    <w:p w14:paraId="494030CF" w14:textId="77777777" w:rsidR="005F5C92" w:rsidRPr="002951AA" w:rsidRDefault="005F5C92" w:rsidP="005F5C92">
      <w:pPr>
        <w:tabs>
          <w:tab w:val="left" w:pos="5103"/>
        </w:tabs>
        <w:spacing w:after="0"/>
        <w:jc w:val="both"/>
        <w:rPr>
          <w:rFonts w:ascii="Calibri" w:hAnsi="Calibri" w:cs="Calibri"/>
          <w:b/>
          <w:bCs/>
          <w:sz w:val="20"/>
        </w:rPr>
      </w:pPr>
    </w:p>
    <w:p w14:paraId="3E9D5D5A" w14:textId="77777777" w:rsidR="005F5C92" w:rsidRPr="002951AA" w:rsidRDefault="005F5C92" w:rsidP="005F5C92">
      <w:pPr>
        <w:tabs>
          <w:tab w:val="left" w:pos="5103"/>
        </w:tabs>
        <w:spacing w:after="0"/>
        <w:jc w:val="both"/>
        <w:rPr>
          <w:rFonts w:ascii="Calibri" w:hAnsi="Calibri" w:cs="Calibri"/>
          <w:b/>
          <w:bCs/>
          <w:sz w:val="20"/>
        </w:rPr>
      </w:pPr>
    </w:p>
    <w:p w14:paraId="36130B9B" w14:textId="77777777" w:rsidR="005F5C92" w:rsidRPr="002951AA" w:rsidRDefault="005F5C92" w:rsidP="005F5C92">
      <w:pPr>
        <w:tabs>
          <w:tab w:val="left" w:pos="5103"/>
        </w:tabs>
        <w:spacing w:after="0"/>
        <w:jc w:val="both"/>
        <w:rPr>
          <w:rFonts w:ascii="Calibri" w:hAnsi="Calibri" w:cs="Calibri"/>
          <w:sz w:val="20"/>
        </w:rPr>
      </w:pPr>
    </w:p>
    <w:p w14:paraId="13B0FED8" w14:textId="77777777" w:rsidR="005F5C92" w:rsidRPr="002951AA" w:rsidRDefault="005F5C92" w:rsidP="005F5C92">
      <w:pPr>
        <w:tabs>
          <w:tab w:val="left" w:pos="5103"/>
        </w:tabs>
        <w:spacing w:after="0"/>
        <w:jc w:val="both"/>
        <w:rPr>
          <w:rFonts w:ascii="Calibri" w:hAnsi="Calibri"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15" w:name="_Toc89956401"/>
      <w:bookmarkStart w:id="116" w:name="_Toc178087208"/>
      <w:r w:rsidRPr="005F5C92">
        <w:rPr>
          <w:color w:val="FFFFFF" w:themeColor="background1"/>
        </w:rPr>
        <w:t>APPROBATION DE L’ACCORD-CADRE</w:t>
      </w:r>
      <w:bookmarkEnd w:id="115"/>
      <w:bookmarkEnd w:id="116"/>
    </w:p>
    <w:p w14:paraId="76153DB8" w14:textId="4088DDC8" w:rsidR="005F5C92" w:rsidRPr="002951AA" w:rsidRDefault="005F5C92" w:rsidP="005F5C92">
      <w:pPr>
        <w:spacing w:before="120" w:after="120"/>
        <w:jc w:val="both"/>
        <w:rPr>
          <w:rFonts w:ascii="Calibri" w:hAnsi="Calibri" w:cs="Calibri"/>
          <w:b/>
          <w:bCs/>
          <w:sz w:val="20"/>
          <w:szCs w:val="20"/>
        </w:rPr>
      </w:pPr>
      <w:r w:rsidRPr="002951AA">
        <w:rPr>
          <w:rFonts w:ascii="Calibri" w:hAnsi="Calibri" w:cs="Calibri"/>
          <w:b/>
          <w:bCs/>
          <w:sz w:val="20"/>
          <w:szCs w:val="20"/>
        </w:rPr>
        <w:t xml:space="preserve">La présente offre est acceptée. </w:t>
      </w:r>
    </w:p>
    <w:p w14:paraId="67735D2C" w14:textId="39A65BC9"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Les sous-traitants proposés ci-dessus sont acceptés comme ayant droit au paiement direct dans les conditions indiquées</w:t>
      </w:r>
    </w:p>
    <w:p w14:paraId="4FCA4B3B" w14:textId="77777777"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 xml:space="preserve">L'offre de prix pour l'accord-cadre est constituée par le bordereau ci-annexé des prix unitaires fixés pour chacune des prestations à réaliser identifiées par le pouvoir adjudicateur. </w:t>
      </w:r>
    </w:p>
    <w:p w14:paraId="555D8979" w14:textId="77777777" w:rsidR="004B42BB" w:rsidRPr="002951AA" w:rsidRDefault="004B42BB" w:rsidP="005F5C92">
      <w:pPr>
        <w:spacing w:before="120" w:after="120"/>
        <w:jc w:val="both"/>
        <w:rPr>
          <w:rFonts w:ascii="Calibri" w:hAnsi="Calibri" w:cs="Calibri"/>
          <w:sz w:val="20"/>
          <w:szCs w:val="20"/>
        </w:rPr>
      </w:pPr>
    </w:p>
    <w:p w14:paraId="15AF60DA" w14:textId="77777777" w:rsidR="005F5C92" w:rsidRPr="002951AA" w:rsidRDefault="005F5C92" w:rsidP="005F5C92">
      <w:pPr>
        <w:spacing w:after="160"/>
        <w:rPr>
          <w:rFonts w:ascii="Calibri" w:hAnsi="Calibri" w:cs="Calibri"/>
          <w:b/>
          <w:bCs/>
          <w:sz w:val="20"/>
        </w:rPr>
      </w:pPr>
    </w:p>
    <w:p w14:paraId="042341D2" w14:textId="77777777" w:rsidR="005F5C92" w:rsidRPr="002951AA" w:rsidRDefault="005F5C92" w:rsidP="005F5C92">
      <w:pPr>
        <w:spacing w:after="160"/>
        <w:rPr>
          <w:rFonts w:ascii="Calibri" w:hAnsi="Calibri" w:cs="Calibri"/>
          <w:b/>
          <w:bCs/>
          <w:sz w:val="20"/>
        </w:rPr>
      </w:pPr>
    </w:p>
    <w:p w14:paraId="57A0D8B9" w14:textId="77777777" w:rsidR="005F5C92" w:rsidRPr="002951AA" w:rsidRDefault="005F5C92" w:rsidP="005F5C92">
      <w:pPr>
        <w:tabs>
          <w:tab w:val="left" w:pos="4320"/>
          <w:tab w:val="left" w:pos="5103"/>
        </w:tabs>
        <w:spacing w:after="160"/>
        <w:jc w:val="both"/>
        <w:rPr>
          <w:rFonts w:ascii="Calibri" w:hAnsi="Calibri" w:cs="Calibri"/>
          <w:b/>
          <w:bCs/>
          <w:sz w:val="20"/>
        </w:rPr>
      </w:pPr>
      <w:r w:rsidRPr="002951AA">
        <w:rPr>
          <w:rFonts w:ascii="Calibri" w:hAnsi="Calibri" w:cs="Calibri"/>
          <w:b/>
          <w:bCs/>
          <w:sz w:val="20"/>
        </w:rPr>
        <w:t>A...........................................................</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50A71D54" w14:textId="77777777" w:rsidR="005F5C92" w:rsidRPr="002951AA" w:rsidRDefault="005F5C92" w:rsidP="005F5C92">
      <w:pPr>
        <w:tabs>
          <w:tab w:val="left" w:pos="5103"/>
        </w:tabs>
        <w:jc w:val="both"/>
        <w:rPr>
          <w:rFonts w:ascii="Calibri" w:hAnsi="Calibri" w:cs="Calibri"/>
          <w:b/>
          <w:bCs/>
          <w:sz w:val="20"/>
        </w:rPr>
      </w:pPr>
    </w:p>
    <w:p w14:paraId="361CFD7A" w14:textId="77777777" w:rsidR="005F5C92" w:rsidRPr="002951AA" w:rsidRDefault="005F5C92" w:rsidP="005F5C92">
      <w:pPr>
        <w:tabs>
          <w:tab w:val="right" w:leader="dot" w:pos="3970"/>
          <w:tab w:val="left" w:pos="6238"/>
          <w:tab w:val="right" w:leader="dot" w:pos="9072"/>
        </w:tabs>
        <w:rPr>
          <w:rFonts w:ascii="Calibri" w:hAnsi="Calibri" w:cs="Calibri"/>
          <w:b/>
          <w:bCs/>
          <w:sz w:val="20"/>
        </w:rPr>
      </w:pPr>
      <w:r w:rsidRPr="002951AA">
        <w:rPr>
          <w:rFonts w:ascii="Calibri" w:hAnsi="Calibri" w:cs="Calibri"/>
          <w:b/>
          <w:bCs/>
          <w:sz w:val="20"/>
        </w:rPr>
        <w:t>Le pouvoir adjudicateur</w:t>
      </w:r>
      <w:r w:rsidRPr="002951AA">
        <w:rPr>
          <w:rFonts w:ascii="Calibri" w:hAnsi="Calibri" w:cs="Calibri"/>
          <w:b/>
          <w:bCs/>
          <w:sz w:val="20"/>
        </w:rPr>
        <w:tab/>
      </w:r>
    </w:p>
    <w:p w14:paraId="558B155C" w14:textId="5578C34B" w:rsidR="00AF769A" w:rsidRPr="002951AA" w:rsidRDefault="00AF769A" w:rsidP="005F5C92">
      <w:pPr>
        <w:pStyle w:val="NormalWeb"/>
        <w:spacing w:before="0" w:beforeAutospacing="0" w:after="0" w:afterAutospacing="0"/>
        <w:contextualSpacing/>
        <w:jc w:val="both"/>
        <w:rPr>
          <w:rFonts w:ascii="Calibri" w:hAnsi="Calibri" w:cs="Calibri"/>
          <w:sz w:val="22"/>
          <w:szCs w:val="22"/>
        </w:rPr>
      </w:pPr>
    </w:p>
    <w:sectPr w:rsidR="00AF769A" w:rsidRPr="002951A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E7A2" w14:textId="77777777" w:rsidR="009C18D8" w:rsidRDefault="009C18D8" w:rsidP="00984561">
      <w:pPr>
        <w:spacing w:after="0" w:line="240" w:lineRule="auto"/>
      </w:pPr>
      <w:r>
        <w:separator/>
      </w:r>
    </w:p>
  </w:endnote>
  <w:endnote w:type="continuationSeparator" w:id="0">
    <w:p w14:paraId="6F733823" w14:textId="77777777" w:rsidR="009C18D8" w:rsidRDefault="009C18D8"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uffon Standard">
    <w:altName w:val="Courier New"/>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3F4F" w14:textId="77777777" w:rsidR="009C18D8" w:rsidRDefault="009C18D8" w:rsidP="00984561">
      <w:pPr>
        <w:spacing w:after="0" w:line="240" w:lineRule="auto"/>
      </w:pPr>
      <w:r>
        <w:separator/>
      </w:r>
    </w:p>
  </w:footnote>
  <w:footnote w:type="continuationSeparator" w:id="0">
    <w:p w14:paraId="14A58036" w14:textId="77777777" w:rsidR="009C18D8" w:rsidRDefault="009C18D8"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B3006B"/>
    <w:multiLevelType w:val="hybridMultilevel"/>
    <w:tmpl w:val="6338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FE4A5C"/>
    <w:multiLevelType w:val="multilevel"/>
    <w:tmpl w:val="0152F944"/>
    <w:lvl w:ilvl="0">
      <w:start w:val="7"/>
      <w:numFmt w:val="decimal"/>
      <w:lvlText w:val="%1"/>
      <w:lvlJc w:val="left"/>
      <w:pPr>
        <w:ind w:left="435" w:hanging="435"/>
      </w:pPr>
      <w:rPr>
        <w:rFonts w:hint="default"/>
      </w:rPr>
    </w:lvl>
    <w:lvl w:ilvl="1">
      <w:start w:val="6"/>
      <w:numFmt w:val="decimal"/>
      <w:lvlText w:val="%1.%2"/>
      <w:lvlJc w:val="left"/>
      <w:pPr>
        <w:ind w:left="931" w:hanging="43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C6C063B"/>
    <w:multiLevelType w:val="hybridMultilevel"/>
    <w:tmpl w:val="B5F29C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8550C"/>
    <w:multiLevelType w:val="multilevel"/>
    <w:tmpl w:val="090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50DB9"/>
    <w:multiLevelType w:val="hybridMultilevel"/>
    <w:tmpl w:val="3B9A0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F874A0"/>
    <w:multiLevelType w:val="hybridMultilevel"/>
    <w:tmpl w:val="CE4E0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CD688B"/>
    <w:multiLevelType w:val="hybridMultilevel"/>
    <w:tmpl w:val="9A3423E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1050D1"/>
    <w:multiLevelType w:val="multilevel"/>
    <w:tmpl w:val="DF52022E"/>
    <w:numStyleLink w:val="Style12"/>
  </w:abstractNum>
  <w:abstractNum w:abstractNumId="13" w15:restartNumberingAfterBreak="0">
    <w:nsid w:val="2A843D53"/>
    <w:multiLevelType w:val="hybridMultilevel"/>
    <w:tmpl w:val="28583B24"/>
    <w:lvl w:ilvl="0" w:tplc="040C000B">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4"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851"/>
        </w:tabs>
        <w:ind w:left="851"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3F173FC"/>
    <w:multiLevelType w:val="hybridMultilevel"/>
    <w:tmpl w:val="C3E4A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785B50"/>
    <w:multiLevelType w:val="hybridMultilevel"/>
    <w:tmpl w:val="79AA0F6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6E4A91"/>
    <w:multiLevelType w:val="hybridMultilevel"/>
    <w:tmpl w:val="E836E9D6"/>
    <w:lvl w:ilvl="0" w:tplc="00000003">
      <w:start w:val="1"/>
      <w:numFmt w:val="bullet"/>
      <w:lvlText w:val="-"/>
      <w:lvlJc w:val="left"/>
      <w:pPr>
        <w:ind w:left="1996" w:hanging="360"/>
      </w:pPr>
      <w:rPr>
        <w:rFonts w:ascii="Courier New" w:hAnsi="Courier New" w:cs="Courier New"/>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5" w15:restartNumberingAfterBreak="0">
    <w:nsid w:val="3BA55F06"/>
    <w:multiLevelType w:val="hybridMultilevel"/>
    <w:tmpl w:val="8B6C4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7B2D12"/>
    <w:multiLevelType w:val="hybridMultilevel"/>
    <w:tmpl w:val="9B42A31E"/>
    <w:lvl w:ilvl="0" w:tplc="040C0009">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7"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8" w15:restartNumberingAfterBreak="0">
    <w:nsid w:val="470F436A"/>
    <w:multiLevelType w:val="hybridMultilevel"/>
    <w:tmpl w:val="FF9EDC66"/>
    <w:lvl w:ilvl="0" w:tplc="040C0001">
      <w:start w:val="1"/>
      <w:numFmt w:val="bullet"/>
      <w:lvlText w:val=""/>
      <w:lvlJc w:val="left"/>
      <w:pPr>
        <w:ind w:left="2280" w:hanging="360"/>
      </w:pPr>
      <w:rPr>
        <w:rFonts w:ascii="Symbol" w:hAnsi="Symbo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9"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2B74B2"/>
    <w:multiLevelType w:val="multilevel"/>
    <w:tmpl w:val="4524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5D29A5"/>
    <w:multiLevelType w:val="multilevel"/>
    <w:tmpl w:val="B85E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FA5693"/>
    <w:multiLevelType w:val="multilevel"/>
    <w:tmpl w:val="3A90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5" w15:restartNumberingAfterBreak="0">
    <w:nsid w:val="6043442F"/>
    <w:multiLevelType w:val="hybridMultilevel"/>
    <w:tmpl w:val="10305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282C57"/>
    <w:multiLevelType w:val="hybridMultilevel"/>
    <w:tmpl w:val="9EE40FFE"/>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8" w15:restartNumberingAfterBreak="0">
    <w:nsid w:val="6AFD402B"/>
    <w:multiLevelType w:val="hybridMultilevel"/>
    <w:tmpl w:val="05980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E65952"/>
    <w:multiLevelType w:val="hybridMultilevel"/>
    <w:tmpl w:val="A3BAB27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A15ACB"/>
    <w:multiLevelType w:val="hybridMultilevel"/>
    <w:tmpl w:val="C02CCE7A"/>
    <w:lvl w:ilvl="0" w:tplc="040C0001">
      <w:start w:val="1"/>
      <w:numFmt w:val="bullet"/>
      <w:lvlText w:val=""/>
      <w:lvlJc w:val="left"/>
      <w:pPr>
        <w:tabs>
          <w:tab w:val="num" w:pos="720"/>
        </w:tabs>
        <w:ind w:left="720" w:hanging="360"/>
      </w:pPr>
      <w:rPr>
        <w:rFonts w:ascii="Symbol" w:hAnsi="Symbol" w:hint="default"/>
      </w:rPr>
    </w:lvl>
    <w:lvl w:ilvl="1" w:tplc="D1F661A8">
      <w:start w:val="7"/>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42"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75674E"/>
    <w:multiLevelType w:val="hybridMultilevel"/>
    <w:tmpl w:val="3768E59C"/>
    <w:lvl w:ilvl="0" w:tplc="FFFFFFFF">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30652694">
    <w:abstractNumId w:val="43"/>
  </w:num>
  <w:num w:numId="2" w16cid:durableId="2091075753">
    <w:abstractNumId w:val="42"/>
  </w:num>
  <w:num w:numId="3" w16cid:durableId="78143004">
    <w:abstractNumId w:val="3"/>
  </w:num>
  <w:num w:numId="4" w16cid:durableId="1168598885">
    <w:abstractNumId w:val="41"/>
  </w:num>
  <w:num w:numId="5" w16cid:durableId="506136845">
    <w:abstractNumId w:val="12"/>
  </w:num>
  <w:num w:numId="6" w16cid:durableId="208616768">
    <w:abstractNumId w:val="19"/>
  </w:num>
  <w:num w:numId="7" w16cid:durableId="1225482307">
    <w:abstractNumId w:val="34"/>
  </w:num>
  <w:num w:numId="8" w16cid:durableId="990063946">
    <w:abstractNumId w:val="2"/>
  </w:num>
  <w:num w:numId="9" w16cid:durableId="693263976">
    <w:abstractNumId w:val="37"/>
  </w:num>
  <w:num w:numId="10" w16cid:durableId="365251296">
    <w:abstractNumId w:val="23"/>
  </w:num>
  <w:num w:numId="11" w16cid:durableId="1875773511">
    <w:abstractNumId w:val="16"/>
  </w:num>
  <w:num w:numId="12" w16cid:durableId="1909221314">
    <w:abstractNumId w:val="22"/>
  </w:num>
  <w:num w:numId="13" w16cid:durableId="516967035">
    <w:abstractNumId w:val="8"/>
  </w:num>
  <w:num w:numId="14" w16cid:durableId="1421020948">
    <w:abstractNumId w:val="15"/>
  </w:num>
  <w:num w:numId="15" w16cid:durableId="1100949244">
    <w:abstractNumId w:val="27"/>
  </w:num>
  <w:num w:numId="16" w16cid:durableId="1317798986">
    <w:abstractNumId w:val="29"/>
  </w:num>
  <w:num w:numId="17" w16cid:durableId="1377312126">
    <w:abstractNumId w:val="33"/>
  </w:num>
  <w:num w:numId="18" w16cid:durableId="768963116">
    <w:abstractNumId w:val="44"/>
  </w:num>
  <w:num w:numId="19" w16cid:durableId="708144588">
    <w:abstractNumId w:val="45"/>
  </w:num>
  <w:num w:numId="20" w16cid:durableId="1745295735">
    <w:abstractNumId w:val="17"/>
  </w:num>
  <w:num w:numId="21" w16cid:durableId="1261721609">
    <w:abstractNumId w:val="14"/>
  </w:num>
  <w:num w:numId="22" w16cid:durableId="408043361">
    <w:abstractNumId w:val="18"/>
  </w:num>
  <w:num w:numId="23" w16cid:durableId="1212302239">
    <w:abstractNumId w:val="35"/>
  </w:num>
  <w:num w:numId="24" w16cid:durableId="1190607532">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25" w16cid:durableId="1332636642">
    <w:abstractNumId w:val="21"/>
  </w:num>
  <w:num w:numId="26" w16cid:durableId="173764023">
    <w:abstractNumId w:val="24"/>
  </w:num>
  <w:num w:numId="27" w16cid:durableId="1756628542">
    <w:abstractNumId w:val="25"/>
  </w:num>
  <w:num w:numId="28" w16cid:durableId="763183270">
    <w:abstractNumId w:val="40"/>
  </w:num>
  <w:num w:numId="29" w16cid:durableId="86001695">
    <w:abstractNumId w:val="4"/>
  </w:num>
  <w:num w:numId="30" w16cid:durableId="857816846">
    <w:abstractNumId w:val="30"/>
  </w:num>
  <w:num w:numId="31" w16cid:durableId="549420149">
    <w:abstractNumId w:val="31"/>
  </w:num>
  <w:num w:numId="32" w16cid:durableId="715589547">
    <w:abstractNumId w:val="7"/>
  </w:num>
  <w:num w:numId="33" w16cid:durableId="1401293823">
    <w:abstractNumId w:val="32"/>
  </w:num>
  <w:num w:numId="34" w16cid:durableId="1791968725">
    <w:abstractNumId w:val="26"/>
  </w:num>
  <w:num w:numId="35" w16cid:durableId="1446926662">
    <w:abstractNumId w:val="46"/>
  </w:num>
  <w:num w:numId="36" w16cid:durableId="370963954">
    <w:abstractNumId w:val="5"/>
  </w:num>
  <w:num w:numId="37" w16cid:durableId="1284313262">
    <w:abstractNumId w:val="13"/>
  </w:num>
  <w:num w:numId="38" w16cid:durableId="805270356">
    <w:abstractNumId w:val="9"/>
  </w:num>
  <w:num w:numId="39" w16cid:durableId="1978804227">
    <w:abstractNumId w:val="28"/>
  </w:num>
  <w:num w:numId="40" w16cid:durableId="1930770570">
    <w:abstractNumId w:val="11"/>
  </w:num>
  <w:num w:numId="41" w16cid:durableId="1816945878">
    <w:abstractNumId w:val="20"/>
  </w:num>
  <w:num w:numId="42" w16cid:durableId="1542789477">
    <w:abstractNumId w:val="38"/>
  </w:num>
  <w:num w:numId="43" w16cid:durableId="1469319253">
    <w:abstractNumId w:val="39"/>
  </w:num>
  <w:num w:numId="44" w16cid:durableId="1944805351">
    <w:abstractNumId w:val="36"/>
  </w:num>
  <w:num w:numId="45" w16cid:durableId="980693145">
    <w:abstractNumId w:val="6"/>
  </w:num>
  <w:num w:numId="46" w16cid:durableId="1357852882">
    <w:abstractNumId w:val="10"/>
  </w:num>
  <w:num w:numId="47" w16cid:durableId="1450053170">
    <w:abstractNumId w:val="19"/>
  </w:num>
  <w:num w:numId="48" w16cid:durableId="1811702827">
    <w:abstractNumId w:val="19"/>
  </w:num>
  <w:num w:numId="49" w16cid:durableId="1271401855">
    <w:abstractNumId w:val="19"/>
  </w:num>
  <w:num w:numId="50" w16cid:durableId="332268580">
    <w:abstractNumId w:val="19"/>
  </w:num>
  <w:num w:numId="51" w16cid:durableId="605190388">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6A1F"/>
    <w:rsid w:val="00017320"/>
    <w:rsid w:val="00021FD3"/>
    <w:rsid w:val="00022130"/>
    <w:rsid w:val="00022BDA"/>
    <w:rsid w:val="00023D0F"/>
    <w:rsid w:val="0002582B"/>
    <w:rsid w:val="00025CF0"/>
    <w:rsid w:val="00025FA9"/>
    <w:rsid w:val="00026C75"/>
    <w:rsid w:val="00026F18"/>
    <w:rsid w:val="00027623"/>
    <w:rsid w:val="00027DEB"/>
    <w:rsid w:val="000313B8"/>
    <w:rsid w:val="00031A8D"/>
    <w:rsid w:val="000328AD"/>
    <w:rsid w:val="000334B6"/>
    <w:rsid w:val="000336BC"/>
    <w:rsid w:val="00035A2A"/>
    <w:rsid w:val="000363F8"/>
    <w:rsid w:val="00036A46"/>
    <w:rsid w:val="000376CD"/>
    <w:rsid w:val="000377D4"/>
    <w:rsid w:val="000400A3"/>
    <w:rsid w:val="0004183A"/>
    <w:rsid w:val="000418D8"/>
    <w:rsid w:val="0004208B"/>
    <w:rsid w:val="00042FC0"/>
    <w:rsid w:val="000431A6"/>
    <w:rsid w:val="0004373E"/>
    <w:rsid w:val="000440F1"/>
    <w:rsid w:val="00045A75"/>
    <w:rsid w:val="000500F7"/>
    <w:rsid w:val="00050115"/>
    <w:rsid w:val="00052090"/>
    <w:rsid w:val="0005261E"/>
    <w:rsid w:val="0005318B"/>
    <w:rsid w:val="000536CD"/>
    <w:rsid w:val="00053F85"/>
    <w:rsid w:val="000547F8"/>
    <w:rsid w:val="00055A37"/>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0721"/>
    <w:rsid w:val="000B1B37"/>
    <w:rsid w:val="000B359A"/>
    <w:rsid w:val="000B6C6C"/>
    <w:rsid w:val="000B7A7B"/>
    <w:rsid w:val="000C2749"/>
    <w:rsid w:val="000C2C23"/>
    <w:rsid w:val="000C2F97"/>
    <w:rsid w:val="000C2FD6"/>
    <w:rsid w:val="000C34FC"/>
    <w:rsid w:val="000C3FFF"/>
    <w:rsid w:val="000C4051"/>
    <w:rsid w:val="000C541B"/>
    <w:rsid w:val="000C5D29"/>
    <w:rsid w:val="000C640E"/>
    <w:rsid w:val="000C6FDF"/>
    <w:rsid w:val="000D0D7F"/>
    <w:rsid w:val="000D0F07"/>
    <w:rsid w:val="000D2430"/>
    <w:rsid w:val="000D32B3"/>
    <w:rsid w:val="000D46FE"/>
    <w:rsid w:val="000D4E96"/>
    <w:rsid w:val="000D4F62"/>
    <w:rsid w:val="000D672C"/>
    <w:rsid w:val="000D7341"/>
    <w:rsid w:val="000E18B7"/>
    <w:rsid w:val="000E3066"/>
    <w:rsid w:val="000E33E1"/>
    <w:rsid w:val="000E5DCC"/>
    <w:rsid w:val="000E6ED1"/>
    <w:rsid w:val="000F0264"/>
    <w:rsid w:val="000F07B1"/>
    <w:rsid w:val="000F0DC8"/>
    <w:rsid w:val="000F1392"/>
    <w:rsid w:val="000F1AED"/>
    <w:rsid w:val="000F1D5B"/>
    <w:rsid w:val="000F2321"/>
    <w:rsid w:val="000F331E"/>
    <w:rsid w:val="000F3FD6"/>
    <w:rsid w:val="000F4F1A"/>
    <w:rsid w:val="000F599E"/>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774"/>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1EA3"/>
    <w:rsid w:val="001434AE"/>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678"/>
    <w:rsid w:val="00154A81"/>
    <w:rsid w:val="00155F8D"/>
    <w:rsid w:val="00156A57"/>
    <w:rsid w:val="00156DE1"/>
    <w:rsid w:val="001574CE"/>
    <w:rsid w:val="001579CD"/>
    <w:rsid w:val="00157FEB"/>
    <w:rsid w:val="001603C5"/>
    <w:rsid w:val="001620BD"/>
    <w:rsid w:val="0016356D"/>
    <w:rsid w:val="0016577A"/>
    <w:rsid w:val="0016706D"/>
    <w:rsid w:val="0017000A"/>
    <w:rsid w:val="00170BB5"/>
    <w:rsid w:val="00170BE1"/>
    <w:rsid w:val="00170C57"/>
    <w:rsid w:val="0017322C"/>
    <w:rsid w:val="001756AF"/>
    <w:rsid w:val="00176958"/>
    <w:rsid w:val="00176A67"/>
    <w:rsid w:val="0018001D"/>
    <w:rsid w:val="0018044B"/>
    <w:rsid w:val="001804B5"/>
    <w:rsid w:val="001811C6"/>
    <w:rsid w:val="00181646"/>
    <w:rsid w:val="00181DE3"/>
    <w:rsid w:val="0018420B"/>
    <w:rsid w:val="00184B00"/>
    <w:rsid w:val="00186454"/>
    <w:rsid w:val="00186AF0"/>
    <w:rsid w:val="00187D2F"/>
    <w:rsid w:val="001916F2"/>
    <w:rsid w:val="001941E9"/>
    <w:rsid w:val="00194E38"/>
    <w:rsid w:val="00195546"/>
    <w:rsid w:val="0019557B"/>
    <w:rsid w:val="001978AB"/>
    <w:rsid w:val="001A09FA"/>
    <w:rsid w:val="001A0DF0"/>
    <w:rsid w:val="001A1250"/>
    <w:rsid w:val="001A23B9"/>
    <w:rsid w:val="001A68DC"/>
    <w:rsid w:val="001A6B48"/>
    <w:rsid w:val="001A6E5B"/>
    <w:rsid w:val="001B04CD"/>
    <w:rsid w:val="001B064E"/>
    <w:rsid w:val="001B1640"/>
    <w:rsid w:val="001B401A"/>
    <w:rsid w:val="001B4EFF"/>
    <w:rsid w:val="001B56F9"/>
    <w:rsid w:val="001B62BA"/>
    <w:rsid w:val="001B7673"/>
    <w:rsid w:val="001B77F8"/>
    <w:rsid w:val="001C02B5"/>
    <w:rsid w:val="001C0842"/>
    <w:rsid w:val="001C1C6B"/>
    <w:rsid w:val="001C34A9"/>
    <w:rsid w:val="001C37D8"/>
    <w:rsid w:val="001C3BD8"/>
    <w:rsid w:val="001C4BB0"/>
    <w:rsid w:val="001C60B0"/>
    <w:rsid w:val="001C6894"/>
    <w:rsid w:val="001C75CC"/>
    <w:rsid w:val="001D0066"/>
    <w:rsid w:val="001D08A2"/>
    <w:rsid w:val="001D0AA5"/>
    <w:rsid w:val="001D109F"/>
    <w:rsid w:val="001D1170"/>
    <w:rsid w:val="001D17EE"/>
    <w:rsid w:val="001D1D88"/>
    <w:rsid w:val="001D38F8"/>
    <w:rsid w:val="001D3C3F"/>
    <w:rsid w:val="001D42DF"/>
    <w:rsid w:val="001D4321"/>
    <w:rsid w:val="001D50CA"/>
    <w:rsid w:val="001D5979"/>
    <w:rsid w:val="001D597F"/>
    <w:rsid w:val="001D5A11"/>
    <w:rsid w:val="001D5FAA"/>
    <w:rsid w:val="001D6043"/>
    <w:rsid w:val="001D63DD"/>
    <w:rsid w:val="001D7895"/>
    <w:rsid w:val="001D7F48"/>
    <w:rsid w:val="001E05CC"/>
    <w:rsid w:val="001E4809"/>
    <w:rsid w:val="001E4D6D"/>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77CD"/>
    <w:rsid w:val="0022061A"/>
    <w:rsid w:val="0022084B"/>
    <w:rsid w:val="00222BC8"/>
    <w:rsid w:val="002232C4"/>
    <w:rsid w:val="00224342"/>
    <w:rsid w:val="00224559"/>
    <w:rsid w:val="00224E61"/>
    <w:rsid w:val="0022652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37B55"/>
    <w:rsid w:val="002401C8"/>
    <w:rsid w:val="002403FB"/>
    <w:rsid w:val="00240D58"/>
    <w:rsid w:val="002414B5"/>
    <w:rsid w:val="00243BDC"/>
    <w:rsid w:val="002440F7"/>
    <w:rsid w:val="00244A54"/>
    <w:rsid w:val="00246469"/>
    <w:rsid w:val="00246778"/>
    <w:rsid w:val="00246DED"/>
    <w:rsid w:val="00247149"/>
    <w:rsid w:val="002478DF"/>
    <w:rsid w:val="00250093"/>
    <w:rsid w:val="002507D0"/>
    <w:rsid w:val="00251378"/>
    <w:rsid w:val="002523E3"/>
    <w:rsid w:val="00252CCC"/>
    <w:rsid w:val="00253E39"/>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076"/>
    <w:rsid w:val="0027137A"/>
    <w:rsid w:val="00271392"/>
    <w:rsid w:val="0027271C"/>
    <w:rsid w:val="00272A13"/>
    <w:rsid w:val="00274E63"/>
    <w:rsid w:val="00276CF6"/>
    <w:rsid w:val="00277490"/>
    <w:rsid w:val="0028126A"/>
    <w:rsid w:val="0028232F"/>
    <w:rsid w:val="00283AC6"/>
    <w:rsid w:val="00285040"/>
    <w:rsid w:val="002900A7"/>
    <w:rsid w:val="002900E6"/>
    <w:rsid w:val="00290F13"/>
    <w:rsid w:val="00291BE6"/>
    <w:rsid w:val="00293917"/>
    <w:rsid w:val="00293D22"/>
    <w:rsid w:val="00293E19"/>
    <w:rsid w:val="00294065"/>
    <w:rsid w:val="002948F2"/>
    <w:rsid w:val="002951AA"/>
    <w:rsid w:val="0029673B"/>
    <w:rsid w:val="00296BCF"/>
    <w:rsid w:val="00296C72"/>
    <w:rsid w:val="002A1060"/>
    <w:rsid w:val="002A1A2A"/>
    <w:rsid w:val="002A25D0"/>
    <w:rsid w:val="002A2836"/>
    <w:rsid w:val="002A66A8"/>
    <w:rsid w:val="002A6DC4"/>
    <w:rsid w:val="002A760F"/>
    <w:rsid w:val="002B2BE8"/>
    <w:rsid w:val="002B3D1C"/>
    <w:rsid w:val="002B53C8"/>
    <w:rsid w:val="002B5684"/>
    <w:rsid w:val="002B6103"/>
    <w:rsid w:val="002B7371"/>
    <w:rsid w:val="002B792A"/>
    <w:rsid w:val="002C0046"/>
    <w:rsid w:val="002C057F"/>
    <w:rsid w:val="002C0590"/>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1771"/>
    <w:rsid w:val="002D1CCE"/>
    <w:rsid w:val="002D2A93"/>
    <w:rsid w:val="002D2CB7"/>
    <w:rsid w:val="002D4366"/>
    <w:rsid w:val="002D7019"/>
    <w:rsid w:val="002E0D69"/>
    <w:rsid w:val="002E1E33"/>
    <w:rsid w:val="002E208C"/>
    <w:rsid w:val="002E2641"/>
    <w:rsid w:val="002E2F16"/>
    <w:rsid w:val="002E331D"/>
    <w:rsid w:val="002E37DE"/>
    <w:rsid w:val="002E39D1"/>
    <w:rsid w:val="002E4D09"/>
    <w:rsid w:val="002E70EA"/>
    <w:rsid w:val="002F015B"/>
    <w:rsid w:val="002F2DC7"/>
    <w:rsid w:val="002F32C6"/>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21C7"/>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2C44"/>
    <w:rsid w:val="0032351E"/>
    <w:rsid w:val="00324137"/>
    <w:rsid w:val="003245B0"/>
    <w:rsid w:val="00324CC6"/>
    <w:rsid w:val="0032595E"/>
    <w:rsid w:val="00325D1D"/>
    <w:rsid w:val="00330B4C"/>
    <w:rsid w:val="0033311B"/>
    <w:rsid w:val="00334236"/>
    <w:rsid w:val="00334477"/>
    <w:rsid w:val="0033484A"/>
    <w:rsid w:val="0033545C"/>
    <w:rsid w:val="00335729"/>
    <w:rsid w:val="0033784F"/>
    <w:rsid w:val="0034020F"/>
    <w:rsid w:val="003413C5"/>
    <w:rsid w:val="00343707"/>
    <w:rsid w:val="00343E58"/>
    <w:rsid w:val="00344AA7"/>
    <w:rsid w:val="00347BD5"/>
    <w:rsid w:val="00352A3D"/>
    <w:rsid w:val="00353195"/>
    <w:rsid w:val="00354541"/>
    <w:rsid w:val="00355CF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05B"/>
    <w:rsid w:val="003857DA"/>
    <w:rsid w:val="003865CA"/>
    <w:rsid w:val="0038780C"/>
    <w:rsid w:val="00391AC8"/>
    <w:rsid w:val="00393A3D"/>
    <w:rsid w:val="00394612"/>
    <w:rsid w:val="00395AEB"/>
    <w:rsid w:val="00395C0A"/>
    <w:rsid w:val="00396921"/>
    <w:rsid w:val="00397889"/>
    <w:rsid w:val="003A1092"/>
    <w:rsid w:val="003A1A7F"/>
    <w:rsid w:val="003A1A80"/>
    <w:rsid w:val="003A2400"/>
    <w:rsid w:val="003A2738"/>
    <w:rsid w:val="003A27D3"/>
    <w:rsid w:val="003A321A"/>
    <w:rsid w:val="003A630D"/>
    <w:rsid w:val="003B0039"/>
    <w:rsid w:val="003B0F4A"/>
    <w:rsid w:val="003B10F2"/>
    <w:rsid w:val="003B1DBB"/>
    <w:rsid w:val="003B2939"/>
    <w:rsid w:val="003B359F"/>
    <w:rsid w:val="003B3AB1"/>
    <w:rsid w:val="003B42BE"/>
    <w:rsid w:val="003B4327"/>
    <w:rsid w:val="003B494E"/>
    <w:rsid w:val="003B4D73"/>
    <w:rsid w:val="003B4FEE"/>
    <w:rsid w:val="003B542B"/>
    <w:rsid w:val="003B59A5"/>
    <w:rsid w:val="003B7F43"/>
    <w:rsid w:val="003C0BA7"/>
    <w:rsid w:val="003C1377"/>
    <w:rsid w:val="003C347F"/>
    <w:rsid w:val="003C3C50"/>
    <w:rsid w:val="003C731D"/>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4897"/>
    <w:rsid w:val="00435D1D"/>
    <w:rsid w:val="004367EF"/>
    <w:rsid w:val="004371C6"/>
    <w:rsid w:val="004374C8"/>
    <w:rsid w:val="00437E0F"/>
    <w:rsid w:val="004417CF"/>
    <w:rsid w:val="004465B2"/>
    <w:rsid w:val="00446D5A"/>
    <w:rsid w:val="0044712C"/>
    <w:rsid w:val="004474C0"/>
    <w:rsid w:val="004475F6"/>
    <w:rsid w:val="0045048E"/>
    <w:rsid w:val="0045059E"/>
    <w:rsid w:val="00450FBC"/>
    <w:rsid w:val="004524BC"/>
    <w:rsid w:val="004531DB"/>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492C"/>
    <w:rsid w:val="00475202"/>
    <w:rsid w:val="004755CC"/>
    <w:rsid w:val="00475F0A"/>
    <w:rsid w:val="0047661C"/>
    <w:rsid w:val="00483C87"/>
    <w:rsid w:val="004844B4"/>
    <w:rsid w:val="0048519E"/>
    <w:rsid w:val="00485A77"/>
    <w:rsid w:val="00485D72"/>
    <w:rsid w:val="00486637"/>
    <w:rsid w:val="00486FD1"/>
    <w:rsid w:val="00487B58"/>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01C7"/>
    <w:rsid w:val="004B3160"/>
    <w:rsid w:val="004B3441"/>
    <w:rsid w:val="004B42BB"/>
    <w:rsid w:val="004B622C"/>
    <w:rsid w:val="004B6C67"/>
    <w:rsid w:val="004B758C"/>
    <w:rsid w:val="004C3A18"/>
    <w:rsid w:val="004C4CAA"/>
    <w:rsid w:val="004C5B91"/>
    <w:rsid w:val="004D00C5"/>
    <w:rsid w:val="004D01F0"/>
    <w:rsid w:val="004D1405"/>
    <w:rsid w:val="004D1A73"/>
    <w:rsid w:val="004D1F4A"/>
    <w:rsid w:val="004D214E"/>
    <w:rsid w:val="004D26DF"/>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E86"/>
    <w:rsid w:val="004F2EFE"/>
    <w:rsid w:val="004F479F"/>
    <w:rsid w:val="004F696F"/>
    <w:rsid w:val="004F7C28"/>
    <w:rsid w:val="00501109"/>
    <w:rsid w:val="005014F6"/>
    <w:rsid w:val="00502851"/>
    <w:rsid w:val="005039E9"/>
    <w:rsid w:val="00503A36"/>
    <w:rsid w:val="005044DB"/>
    <w:rsid w:val="005049C5"/>
    <w:rsid w:val="00504F16"/>
    <w:rsid w:val="00505DA7"/>
    <w:rsid w:val="00505FA4"/>
    <w:rsid w:val="00507340"/>
    <w:rsid w:val="0051319D"/>
    <w:rsid w:val="00513A90"/>
    <w:rsid w:val="00513C8E"/>
    <w:rsid w:val="00515037"/>
    <w:rsid w:val="00517E54"/>
    <w:rsid w:val="005205B6"/>
    <w:rsid w:val="00522832"/>
    <w:rsid w:val="00523785"/>
    <w:rsid w:val="00523C42"/>
    <w:rsid w:val="00523EA0"/>
    <w:rsid w:val="00524230"/>
    <w:rsid w:val="00524D96"/>
    <w:rsid w:val="00527E89"/>
    <w:rsid w:val="005311B0"/>
    <w:rsid w:val="00531733"/>
    <w:rsid w:val="00531D9A"/>
    <w:rsid w:val="00534704"/>
    <w:rsid w:val="0053489E"/>
    <w:rsid w:val="005354C5"/>
    <w:rsid w:val="005356BE"/>
    <w:rsid w:val="0053591C"/>
    <w:rsid w:val="00535AED"/>
    <w:rsid w:val="00536C1D"/>
    <w:rsid w:val="00540411"/>
    <w:rsid w:val="00542CB0"/>
    <w:rsid w:val="005436BE"/>
    <w:rsid w:val="005437F0"/>
    <w:rsid w:val="0054420C"/>
    <w:rsid w:val="00544229"/>
    <w:rsid w:val="00545724"/>
    <w:rsid w:val="00545A4F"/>
    <w:rsid w:val="00546EF1"/>
    <w:rsid w:val="00551555"/>
    <w:rsid w:val="00552665"/>
    <w:rsid w:val="005534A4"/>
    <w:rsid w:val="00554039"/>
    <w:rsid w:val="0055487D"/>
    <w:rsid w:val="00557DA0"/>
    <w:rsid w:val="00560487"/>
    <w:rsid w:val="005614A4"/>
    <w:rsid w:val="0056236C"/>
    <w:rsid w:val="00564658"/>
    <w:rsid w:val="0056480A"/>
    <w:rsid w:val="00566898"/>
    <w:rsid w:val="0056699C"/>
    <w:rsid w:val="005718E3"/>
    <w:rsid w:val="00574841"/>
    <w:rsid w:val="005756DE"/>
    <w:rsid w:val="00575811"/>
    <w:rsid w:val="00577589"/>
    <w:rsid w:val="00577828"/>
    <w:rsid w:val="0058004A"/>
    <w:rsid w:val="00581995"/>
    <w:rsid w:val="00581D98"/>
    <w:rsid w:val="0058206E"/>
    <w:rsid w:val="005842EE"/>
    <w:rsid w:val="005855BE"/>
    <w:rsid w:val="00585A86"/>
    <w:rsid w:val="00591AFD"/>
    <w:rsid w:val="005920BB"/>
    <w:rsid w:val="00592685"/>
    <w:rsid w:val="00592EEE"/>
    <w:rsid w:val="005941F0"/>
    <w:rsid w:val="00594A7D"/>
    <w:rsid w:val="00595BE7"/>
    <w:rsid w:val="00595EBA"/>
    <w:rsid w:val="005964BF"/>
    <w:rsid w:val="00597478"/>
    <w:rsid w:val="005A18CB"/>
    <w:rsid w:val="005A3D7F"/>
    <w:rsid w:val="005A46B2"/>
    <w:rsid w:val="005A47B3"/>
    <w:rsid w:val="005A4F49"/>
    <w:rsid w:val="005A76C5"/>
    <w:rsid w:val="005B0A85"/>
    <w:rsid w:val="005B12EA"/>
    <w:rsid w:val="005B4C68"/>
    <w:rsid w:val="005B4E2C"/>
    <w:rsid w:val="005B4E83"/>
    <w:rsid w:val="005B6156"/>
    <w:rsid w:val="005B6BBE"/>
    <w:rsid w:val="005B7FEC"/>
    <w:rsid w:val="005C016E"/>
    <w:rsid w:val="005C02C3"/>
    <w:rsid w:val="005C046A"/>
    <w:rsid w:val="005C13DE"/>
    <w:rsid w:val="005C1B8E"/>
    <w:rsid w:val="005C3F48"/>
    <w:rsid w:val="005C437D"/>
    <w:rsid w:val="005C47CE"/>
    <w:rsid w:val="005C6BBF"/>
    <w:rsid w:val="005C6F7E"/>
    <w:rsid w:val="005C71B4"/>
    <w:rsid w:val="005D049F"/>
    <w:rsid w:val="005D1058"/>
    <w:rsid w:val="005D1EAE"/>
    <w:rsid w:val="005D25FD"/>
    <w:rsid w:val="005D282C"/>
    <w:rsid w:val="005D305C"/>
    <w:rsid w:val="005D5622"/>
    <w:rsid w:val="005D6E63"/>
    <w:rsid w:val="005D6FAE"/>
    <w:rsid w:val="005D71EE"/>
    <w:rsid w:val="005D753A"/>
    <w:rsid w:val="005D79EE"/>
    <w:rsid w:val="005D7A3E"/>
    <w:rsid w:val="005E0D88"/>
    <w:rsid w:val="005E148C"/>
    <w:rsid w:val="005E19DC"/>
    <w:rsid w:val="005E1D53"/>
    <w:rsid w:val="005E4985"/>
    <w:rsid w:val="005E589A"/>
    <w:rsid w:val="005E6AED"/>
    <w:rsid w:val="005E7128"/>
    <w:rsid w:val="005E7165"/>
    <w:rsid w:val="005F0976"/>
    <w:rsid w:val="005F13A1"/>
    <w:rsid w:val="005F1B3B"/>
    <w:rsid w:val="005F28AA"/>
    <w:rsid w:val="005F3100"/>
    <w:rsid w:val="005F44ED"/>
    <w:rsid w:val="005F5A15"/>
    <w:rsid w:val="005F5C92"/>
    <w:rsid w:val="005F5FCD"/>
    <w:rsid w:val="005F7647"/>
    <w:rsid w:val="005F78F2"/>
    <w:rsid w:val="0060398B"/>
    <w:rsid w:val="0060537B"/>
    <w:rsid w:val="00607FE6"/>
    <w:rsid w:val="006100A7"/>
    <w:rsid w:val="00610257"/>
    <w:rsid w:val="00610335"/>
    <w:rsid w:val="00610F67"/>
    <w:rsid w:val="0061271D"/>
    <w:rsid w:val="0061336E"/>
    <w:rsid w:val="00613AFD"/>
    <w:rsid w:val="0061550B"/>
    <w:rsid w:val="00615D17"/>
    <w:rsid w:val="00616D62"/>
    <w:rsid w:val="006176AD"/>
    <w:rsid w:val="00620740"/>
    <w:rsid w:val="00622355"/>
    <w:rsid w:val="00622937"/>
    <w:rsid w:val="00622EC0"/>
    <w:rsid w:val="00622FA7"/>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2FA"/>
    <w:rsid w:val="00646B4A"/>
    <w:rsid w:val="0064760A"/>
    <w:rsid w:val="00647979"/>
    <w:rsid w:val="00651D05"/>
    <w:rsid w:val="00652034"/>
    <w:rsid w:val="00652FEA"/>
    <w:rsid w:val="006538C0"/>
    <w:rsid w:val="00654378"/>
    <w:rsid w:val="00654AAB"/>
    <w:rsid w:val="0065500E"/>
    <w:rsid w:val="0065730C"/>
    <w:rsid w:val="006575B9"/>
    <w:rsid w:val="00657AD1"/>
    <w:rsid w:val="00660B61"/>
    <w:rsid w:val="00660C2F"/>
    <w:rsid w:val="00660D01"/>
    <w:rsid w:val="00662522"/>
    <w:rsid w:val="006627B7"/>
    <w:rsid w:val="0066355B"/>
    <w:rsid w:val="00663B98"/>
    <w:rsid w:val="00663F49"/>
    <w:rsid w:val="00664009"/>
    <w:rsid w:val="006645A2"/>
    <w:rsid w:val="0066581C"/>
    <w:rsid w:val="00665A52"/>
    <w:rsid w:val="0066636D"/>
    <w:rsid w:val="0066653F"/>
    <w:rsid w:val="00666FC7"/>
    <w:rsid w:val="00667204"/>
    <w:rsid w:val="00667EA8"/>
    <w:rsid w:val="006700BC"/>
    <w:rsid w:val="006700E3"/>
    <w:rsid w:val="00671F0E"/>
    <w:rsid w:val="006740F3"/>
    <w:rsid w:val="00674BE8"/>
    <w:rsid w:val="00675014"/>
    <w:rsid w:val="006756CE"/>
    <w:rsid w:val="0067618D"/>
    <w:rsid w:val="006778B7"/>
    <w:rsid w:val="00677D7A"/>
    <w:rsid w:val="00681423"/>
    <w:rsid w:val="006827E6"/>
    <w:rsid w:val="0068423D"/>
    <w:rsid w:val="0068470A"/>
    <w:rsid w:val="0068475F"/>
    <w:rsid w:val="00686CC6"/>
    <w:rsid w:val="00686FC3"/>
    <w:rsid w:val="00687988"/>
    <w:rsid w:val="00687A6E"/>
    <w:rsid w:val="00690DCF"/>
    <w:rsid w:val="00690FAF"/>
    <w:rsid w:val="0069103A"/>
    <w:rsid w:val="006912CB"/>
    <w:rsid w:val="006922E4"/>
    <w:rsid w:val="00692668"/>
    <w:rsid w:val="00692775"/>
    <w:rsid w:val="0069281C"/>
    <w:rsid w:val="00692EBB"/>
    <w:rsid w:val="00692FDB"/>
    <w:rsid w:val="00693433"/>
    <w:rsid w:val="006936FA"/>
    <w:rsid w:val="00693A30"/>
    <w:rsid w:val="0069403D"/>
    <w:rsid w:val="00694263"/>
    <w:rsid w:val="00695B51"/>
    <w:rsid w:val="00696613"/>
    <w:rsid w:val="00696788"/>
    <w:rsid w:val="00696A28"/>
    <w:rsid w:val="00697A3B"/>
    <w:rsid w:val="00697BEF"/>
    <w:rsid w:val="006A04E1"/>
    <w:rsid w:val="006A3026"/>
    <w:rsid w:val="006A30EB"/>
    <w:rsid w:val="006A31A3"/>
    <w:rsid w:val="006A340E"/>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BBC"/>
    <w:rsid w:val="006D4F3D"/>
    <w:rsid w:val="006D537F"/>
    <w:rsid w:val="006D6C0A"/>
    <w:rsid w:val="006D6CA3"/>
    <w:rsid w:val="006D73EF"/>
    <w:rsid w:val="006D7641"/>
    <w:rsid w:val="006E0697"/>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BDF"/>
    <w:rsid w:val="006F6FEC"/>
    <w:rsid w:val="00701098"/>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6201"/>
    <w:rsid w:val="00726CC2"/>
    <w:rsid w:val="00727A4A"/>
    <w:rsid w:val="007304E3"/>
    <w:rsid w:val="0073192F"/>
    <w:rsid w:val="00733882"/>
    <w:rsid w:val="007354E4"/>
    <w:rsid w:val="00736A8E"/>
    <w:rsid w:val="00737875"/>
    <w:rsid w:val="007417E9"/>
    <w:rsid w:val="00741D43"/>
    <w:rsid w:val="00743EB2"/>
    <w:rsid w:val="007440A4"/>
    <w:rsid w:val="007445BC"/>
    <w:rsid w:val="007450C3"/>
    <w:rsid w:val="0074678A"/>
    <w:rsid w:val="007478C6"/>
    <w:rsid w:val="00747A22"/>
    <w:rsid w:val="00747A6B"/>
    <w:rsid w:val="0075036C"/>
    <w:rsid w:val="007503F0"/>
    <w:rsid w:val="0075070D"/>
    <w:rsid w:val="00750D53"/>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D51"/>
    <w:rsid w:val="00764623"/>
    <w:rsid w:val="00764B65"/>
    <w:rsid w:val="00764D8D"/>
    <w:rsid w:val="007656B4"/>
    <w:rsid w:val="007666DA"/>
    <w:rsid w:val="00766A15"/>
    <w:rsid w:val="007730A7"/>
    <w:rsid w:val="00773387"/>
    <w:rsid w:val="007744DE"/>
    <w:rsid w:val="00774FE3"/>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796A"/>
    <w:rsid w:val="00787CEF"/>
    <w:rsid w:val="0079007D"/>
    <w:rsid w:val="007900EB"/>
    <w:rsid w:val="0079252F"/>
    <w:rsid w:val="00794B92"/>
    <w:rsid w:val="00795D12"/>
    <w:rsid w:val="00795D75"/>
    <w:rsid w:val="007A17F4"/>
    <w:rsid w:val="007A28A2"/>
    <w:rsid w:val="007A2FFA"/>
    <w:rsid w:val="007A3FF7"/>
    <w:rsid w:val="007A437C"/>
    <w:rsid w:val="007A465E"/>
    <w:rsid w:val="007A4851"/>
    <w:rsid w:val="007A4D0E"/>
    <w:rsid w:val="007A54BD"/>
    <w:rsid w:val="007A5861"/>
    <w:rsid w:val="007A5EE5"/>
    <w:rsid w:val="007A6F15"/>
    <w:rsid w:val="007B12CD"/>
    <w:rsid w:val="007B247C"/>
    <w:rsid w:val="007B2850"/>
    <w:rsid w:val="007C00D9"/>
    <w:rsid w:val="007C0124"/>
    <w:rsid w:val="007C0D3D"/>
    <w:rsid w:val="007C0DDA"/>
    <w:rsid w:val="007C3181"/>
    <w:rsid w:val="007C3298"/>
    <w:rsid w:val="007C38EB"/>
    <w:rsid w:val="007C41CD"/>
    <w:rsid w:val="007C43D5"/>
    <w:rsid w:val="007C4A7A"/>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1431"/>
    <w:rsid w:val="007E1DA9"/>
    <w:rsid w:val="007E2846"/>
    <w:rsid w:val="007E28C4"/>
    <w:rsid w:val="007E3668"/>
    <w:rsid w:val="007E38CC"/>
    <w:rsid w:val="007E4D10"/>
    <w:rsid w:val="007E4DA6"/>
    <w:rsid w:val="007E4E12"/>
    <w:rsid w:val="007E4E9B"/>
    <w:rsid w:val="007E67F2"/>
    <w:rsid w:val="007E6ABE"/>
    <w:rsid w:val="007E7B5B"/>
    <w:rsid w:val="007F04F2"/>
    <w:rsid w:val="007F1410"/>
    <w:rsid w:val="007F25A1"/>
    <w:rsid w:val="007F3AA3"/>
    <w:rsid w:val="007F579C"/>
    <w:rsid w:val="007F5A14"/>
    <w:rsid w:val="007F6004"/>
    <w:rsid w:val="007F6534"/>
    <w:rsid w:val="007F697B"/>
    <w:rsid w:val="0080005C"/>
    <w:rsid w:val="008004EC"/>
    <w:rsid w:val="00801537"/>
    <w:rsid w:val="00801EE8"/>
    <w:rsid w:val="008027C4"/>
    <w:rsid w:val="008028A5"/>
    <w:rsid w:val="008034EC"/>
    <w:rsid w:val="0080393C"/>
    <w:rsid w:val="00804622"/>
    <w:rsid w:val="0080476D"/>
    <w:rsid w:val="00804BBB"/>
    <w:rsid w:val="00805725"/>
    <w:rsid w:val="008062DD"/>
    <w:rsid w:val="0080684F"/>
    <w:rsid w:val="00806B57"/>
    <w:rsid w:val="00807530"/>
    <w:rsid w:val="0081087D"/>
    <w:rsid w:val="008108AD"/>
    <w:rsid w:val="0081265F"/>
    <w:rsid w:val="00814281"/>
    <w:rsid w:val="00814EDF"/>
    <w:rsid w:val="00815BE0"/>
    <w:rsid w:val="0081648C"/>
    <w:rsid w:val="0081658D"/>
    <w:rsid w:val="00817471"/>
    <w:rsid w:val="00817666"/>
    <w:rsid w:val="008177A4"/>
    <w:rsid w:val="00817A1C"/>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1D02"/>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76C"/>
    <w:rsid w:val="00876ED4"/>
    <w:rsid w:val="008774A4"/>
    <w:rsid w:val="0088009E"/>
    <w:rsid w:val="00880687"/>
    <w:rsid w:val="00881414"/>
    <w:rsid w:val="00881830"/>
    <w:rsid w:val="0088433C"/>
    <w:rsid w:val="008861AE"/>
    <w:rsid w:val="00887C74"/>
    <w:rsid w:val="00887CBD"/>
    <w:rsid w:val="00890B9E"/>
    <w:rsid w:val="00890E5F"/>
    <w:rsid w:val="00890F48"/>
    <w:rsid w:val="008924C9"/>
    <w:rsid w:val="00893039"/>
    <w:rsid w:val="00893B15"/>
    <w:rsid w:val="00894536"/>
    <w:rsid w:val="0089500B"/>
    <w:rsid w:val="0089699E"/>
    <w:rsid w:val="00897E39"/>
    <w:rsid w:val="008A0A16"/>
    <w:rsid w:val="008A1A85"/>
    <w:rsid w:val="008A265A"/>
    <w:rsid w:val="008A400C"/>
    <w:rsid w:val="008A490A"/>
    <w:rsid w:val="008A5067"/>
    <w:rsid w:val="008A5D40"/>
    <w:rsid w:val="008A772B"/>
    <w:rsid w:val="008A7F27"/>
    <w:rsid w:val="008B160B"/>
    <w:rsid w:val="008B1D5C"/>
    <w:rsid w:val="008B23C5"/>
    <w:rsid w:val="008B2BEE"/>
    <w:rsid w:val="008B3A61"/>
    <w:rsid w:val="008B440E"/>
    <w:rsid w:val="008B617C"/>
    <w:rsid w:val="008B6846"/>
    <w:rsid w:val="008B6DCF"/>
    <w:rsid w:val="008C0177"/>
    <w:rsid w:val="008C0B18"/>
    <w:rsid w:val="008C0D7A"/>
    <w:rsid w:val="008C154B"/>
    <w:rsid w:val="008C31A8"/>
    <w:rsid w:val="008C345E"/>
    <w:rsid w:val="008C46D7"/>
    <w:rsid w:val="008C59DC"/>
    <w:rsid w:val="008C66BF"/>
    <w:rsid w:val="008C6B2F"/>
    <w:rsid w:val="008C7CD8"/>
    <w:rsid w:val="008D0A75"/>
    <w:rsid w:val="008D111C"/>
    <w:rsid w:val="008D3FD1"/>
    <w:rsid w:val="008D55B2"/>
    <w:rsid w:val="008D5B19"/>
    <w:rsid w:val="008D63F5"/>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3B17"/>
    <w:rsid w:val="008F5A6E"/>
    <w:rsid w:val="008F6465"/>
    <w:rsid w:val="008F71C5"/>
    <w:rsid w:val="008F74B5"/>
    <w:rsid w:val="00901283"/>
    <w:rsid w:val="00904061"/>
    <w:rsid w:val="00904CCC"/>
    <w:rsid w:val="00905903"/>
    <w:rsid w:val="00906B8B"/>
    <w:rsid w:val="00906DB8"/>
    <w:rsid w:val="00906F06"/>
    <w:rsid w:val="009076B4"/>
    <w:rsid w:val="00907818"/>
    <w:rsid w:val="009103B9"/>
    <w:rsid w:val="00910B0A"/>
    <w:rsid w:val="00911419"/>
    <w:rsid w:val="00911E15"/>
    <w:rsid w:val="009121A2"/>
    <w:rsid w:val="00912E7E"/>
    <w:rsid w:val="00913D6E"/>
    <w:rsid w:val="0091478A"/>
    <w:rsid w:val="0091500F"/>
    <w:rsid w:val="00915174"/>
    <w:rsid w:val="0091661D"/>
    <w:rsid w:val="0091679F"/>
    <w:rsid w:val="0091735A"/>
    <w:rsid w:val="00920303"/>
    <w:rsid w:val="00920C31"/>
    <w:rsid w:val="00922194"/>
    <w:rsid w:val="00924BD7"/>
    <w:rsid w:val="00924F99"/>
    <w:rsid w:val="00926E3E"/>
    <w:rsid w:val="00926FAB"/>
    <w:rsid w:val="0093054C"/>
    <w:rsid w:val="00931243"/>
    <w:rsid w:val="00931A23"/>
    <w:rsid w:val="00932C2E"/>
    <w:rsid w:val="00932C6A"/>
    <w:rsid w:val="00935189"/>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8BA"/>
    <w:rsid w:val="00985A3D"/>
    <w:rsid w:val="009869DB"/>
    <w:rsid w:val="0098703B"/>
    <w:rsid w:val="00987A43"/>
    <w:rsid w:val="0099050D"/>
    <w:rsid w:val="009912C9"/>
    <w:rsid w:val="009916AB"/>
    <w:rsid w:val="009916E0"/>
    <w:rsid w:val="009940FE"/>
    <w:rsid w:val="00995893"/>
    <w:rsid w:val="00995BD6"/>
    <w:rsid w:val="00995CCC"/>
    <w:rsid w:val="00995EB5"/>
    <w:rsid w:val="00997952"/>
    <w:rsid w:val="009A1621"/>
    <w:rsid w:val="009A20B8"/>
    <w:rsid w:val="009A20C7"/>
    <w:rsid w:val="009A3449"/>
    <w:rsid w:val="009A3B60"/>
    <w:rsid w:val="009A4568"/>
    <w:rsid w:val="009A4F09"/>
    <w:rsid w:val="009A50DB"/>
    <w:rsid w:val="009A595E"/>
    <w:rsid w:val="009B0D06"/>
    <w:rsid w:val="009B1163"/>
    <w:rsid w:val="009B1332"/>
    <w:rsid w:val="009B1AD4"/>
    <w:rsid w:val="009B2D9C"/>
    <w:rsid w:val="009B31BC"/>
    <w:rsid w:val="009B3385"/>
    <w:rsid w:val="009B3871"/>
    <w:rsid w:val="009B4376"/>
    <w:rsid w:val="009B5D30"/>
    <w:rsid w:val="009B6C86"/>
    <w:rsid w:val="009B7799"/>
    <w:rsid w:val="009C05F5"/>
    <w:rsid w:val="009C18D8"/>
    <w:rsid w:val="009C1FE0"/>
    <w:rsid w:val="009C1FFC"/>
    <w:rsid w:val="009C2E5B"/>
    <w:rsid w:val="009C2FF2"/>
    <w:rsid w:val="009C559C"/>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470"/>
    <w:rsid w:val="009E7D83"/>
    <w:rsid w:val="009F0962"/>
    <w:rsid w:val="009F125D"/>
    <w:rsid w:val="009F1474"/>
    <w:rsid w:val="009F1C2D"/>
    <w:rsid w:val="009F278D"/>
    <w:rsid w:val="009F27A2"/>
    <w:rsid w:val="009F33AD"/>
    <w:rsid w:val="009F3F46"/>
    <w:rsid w:val="009F4214"/>
    <w:rsid w:val="009F4AAA"/>
    <w:rsid w:val="009F56C7"/>
    <w:rsid w:val="009F58E9"/>
    <w:rsid w:val="009F6C11"/>
    <w:rsid w:val="009F7D68"/>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455C"/>
    <w:rsid w:val="00A152D4"/>
    <w:rsid w:val="00A154D4"/>
    <w:rsid w:val="00A159A4"/>
    <w:rsid w:val="00A15A10"/>
    <w:rsid w:val="00A17C24"/>
    <w:rsid w:val="00A20495"/>
    <w:rsid w:val="00A2089F"/>
    <w:rsid w:val="00A20FCA"/>
    <w:rsid w:val="00A21BB2"/>
    <w:rsid w:val="00A22211"/>
    <w:rsid w:val="00A224F7"/>
    <w:rsid w:val="00A22EAC"/>
    <w:rsid w:val="00A2475B"/>
    <w:rsid w:val="00A24C18"/>
    <w:rsid w:val="00A25C86"/>
    <w:rsid w:val="00A26DC6"/>
    <w:rsid w:val="00A27071"/>
    <w:rsid w:val="00A27559"/>
    <w:rsid w:val="00A30F95"/>
    <w:rsid w:val="00A32B4B"/>
    <w:rsid w:val="00A3317C"/>
    <w:rsid w:val="00A33DC4"/>
    <w:rsid w:val="00A348C1"/>
    <w:rsid w:val="00A35C04"/>
    <w:rsid w:val="00A366DF"/>
    <w:rsid w:val="00A3677A"/>
    <w:rsid w:val="00A373F8"/>
    <w:rsid w:val="00A40267"/>
    <w:rsid w:val="00A42470"/>
    <w:rsid w:val="00A431FD"/>
    <w:rsid w:val="00A44307"/>
    <w:rsid w:val="00A45006"/>
    <w:rsid w:val="00A46767"/>
    <w:rsid w:val="00A469DB"/>
    <w:rsid w:val="00A535A5"/>
    <w:rsid w:val="00A53A35"/>
    <w:rsid w:val="00A54568"/>
    <w:rsid w:val="00A549E3"/>
    <w:rsid w:val="00A54CFE"/>
    <w:rsid w:val="00A5504E"/>
    <w:rsid w:val="00A57B5F"/>
    <w:rsid w:val="00A57EEC"/>
    <w:rsid w:val="00A60A62"/>
    <w:rsid w:val="00A60D9B"/>
    <w:rsid w:val="00A62826"/>
    <w:rsid w:val="00A64B1A"/>
    <w:rsid w:val="00A654EA"/>
    <w:rsid w:val="00A66DE1"/>
    <w:rsid w:val="00A70AEE"/>
    <w:rsid w:val="00A71A50"/>
    <w:rsid w:val="00A7287A"/>
    <w:rsid w:val="00A7293C"/>
    <w:rsid w:val="00A738CB"/>
    <w:rsid w:val="00A740D9"/>
    <w:rsid w:val="00A75539"/>
    <w:rsid w:val="00A75C0C"/>
    <w:rsid w:val="00A76515"/>
    <w:rsid w:val="00A77482"/>
    <w:rsid w:val="00A77B0F"/>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4C57"/>
    <w:rsid w:val="00A957C6"/>
    <w:rsid w:val="00A95D88"/>
    <w:rsid w:val="00A9775F"/>
    <w:rsid w:val="00AA1F93"/>
    <w:rsid w:val="00AA28D9"/>
    <w:rsid w:val="00AA4C52"/>
    <w:rsid w:val="00AA64D3"/>
    <w:rsid w:val="00AA6CF8"/>
    <w:rsid w:val="00AA759C"/>
    <w:rsid w:val="00AB01D9"/>
    <w:rsid w:val="00AB04F7"/>
    <w:rsid w:val="00AB0D84"/>
    <w:rsid w:val="00AB0DCB"/>
    <w:rsid w:val="00AB1351"/>
    <w:rsid w:val="00AB182D"/>
    <w:rsid w:val="00AB1DC7"/>
    <w:rsid w:val="00AB321E"/>
    <w:rsid w:val="00AB49E2"/>
    <w:rsid w:val="00AB7901"/>
    <w:rsid w:val="00AC1199"/>
    <w:rsid w:val="00AC2519"/>
    <w:rsid w:val="00AC2E29"/>
    <w:rsid w:val="00AC34CB"/>
    <w:rsid w:val="00AC52F6"/>
    <w:rsid w:val="00AC5F45"/>
    <w:rsid w:val="00AC71F1"/>
    <w:rsid w:val="00AD0CC6"/>
    <w:rsid w:val="00AD1BB7"/>
    <w:rsid w:val="00AD1DFD"/>
    <w:rsid w:val="00AD2130"/>
    <w:rsid w:val="00AD2806"/>
    <w:rsid w:val="00AD3101"/>
    <w:rsid w:val="00AD32F6"/>
    <w:rsid w:val="00AD3796"/>
    <w:rsid w:val="00AD6CD1"/>
    <w:rsid w:val="00AD7090"/>
    <w:rsid w:val="00AE08B2"/>
    <w:rsid w:val="00AE21F8"/>
    <w:rsid w:val="00AE249C"/>
    <w:rsid w:val="00AE334A"/>
    <w:rsid w:val="00AE3AB0"/>
    <w:rsid w:val="00AE414B"/>
    <w:rsid w:val="00AE4165"/>
    <w:rsid w:val="00AE6A25"/>
    <w:rsid w:val="00AE6CFD"/>
    <w:rsid w:val="00AE7D9D"/>
    <w:rsid w:val="00AF1A96"/>
    <w:rsid w:val="00AF1E4E"/>
    <w:rsid w:val="00AF2DBC"/>
    <w:rsid w:val="00AF2F20"/>
    <w:rsid w:val="00AF5A21"/>
    <w:rsid w:val="00AF5E8A"/>
    <w:rsid w:val="00AF6B02"/>
    <w:rsid w:val="00AF6D35"/>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43BE"/>
    <w:rsid w:val="00B249A4"/>
    <w:rsid w:val="00B26591"/>
    <w:rsid w:val="00B27064"/>
    <w:rsid w:val="00B27B5E"/>
    <w:rsid w:val="00B27FE3"/>
    <w:rsid w:val="00B30689"/>
    <w:rsid w:val="00B30BF7"/>
    <w:rsid w:val="00B3145A"/>
    <w:rsid w:val="00B348A7"/>
    <w:rsid w:val="00B34AA6"/>
    <w:rsid w:val="00B35160"/>
    <w:rsid w:val="00B376AD"/>
    <w:rsid w:val="00B40260"/>
    <w:rsid w:val="00B40D9D"/>
    <w:rsid w:val="00B415D6"/>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13D0"/>
    <w:rsid w:val="00B6147C"/>
    <w:rsid w:val="00B63510"/>
    <w:rsid w:val="00B63AA1"/>
    <w:rsid w:val="00B63AF7"/>
    <w:rsid w:val="00B63DFF"/>
    <w:rsid w:val="00B63EEE"/>
    <w:rsid w:val="00B6599F"/>
    <w:rsid w:val="00B71530"/>
    <w:rsid w:val="00B716E2"/>
    <w:rsid w:val="00B72A22"/>
    <w:rsid w:val="00B72B26"/>
    <w:rsid w:val="00B735C9"/>
    <w:rsid w:val="00B75ADF"/>
    <w:rsid w:val="00B76A84"/>
    <w:rsid w:val="00B8308A"/>
    <w:rsid w:val="00B8419E"/>
    <w:rsid w:val="00B85CC6"/>
    <w:rsid w:val="00B85E25"/>
    <w:rsid w:val="00B9044A"/>
    <w:rsid w:val="00B92EAF"/>
    <w:rsid w:val="00B96965"/>
    <w:rsid w:val="00B969F4"/>
    <w:rsid w:val="00B96A99"/>
    <w:rsid w:val="00B96B28"/>
    <w:rsid w:val="00B97C2C"/>
    <w:rsid w:val="00BA0C85"/>
    <w:rsid w:val="00BA184E"/>
    <w:rsid w:val="00BA2727"/>
    <w:rsid w:val="00BA490A"/>
    <w:rsid w:val="00BA4E1E"/>
    <w:rsid w:val="00BA5C1F"/>
    <w:rsid w:val="00BA6C98"/>
    <w:rsid w:val="00BA6F8C"/>
    <w:rsid w:val="00BA7378"/>
    <w:rsid w:val="00BA7A2A"/>
    <w:rsid w:val="00BB0582"/>
    <w:rsid w:val="00BB05C1"/>
    <w:rsid w:val="00BB0C84"/>
    <w:rsid w:val="00BB0DCB"/>
    <w:rsid w:val="00BB30B4"/>
    <w:rsid w:val="00BB3F49"/>
    <w:rsid w:val="00BB5041"/>
    <w:rsid w:val="00BB5B76"/>
    <w:rsid w:val="00BB5C9D"/>
    <w:rsid w:val="00BB62B3"/>
    <w:rsid w:val="00BB6B2E"/>
    <w:rsid w:val="00BC0008"/>
    <w:rsid w:val="00BC0E1E"/>
    <w:rsid w:val="00BC14E5"/>
    <w:rsid w:val="00BC1605"/>
    <w:rsid w:val="00BC2F05"/>
    <w:rsid w:val="00BC4D2B"/>
    <w:rsid w:val="00BC4DD7"/>
    <w:rsid w:val="00BC4E3F"/>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4935"/>
    <w:rsid w:val="00BE5024"/>
    <w:rsid w:val="00BE50BD"/>
    <w:rsid w:val="00BF0778"/>
    <w:rsid w:val="00BF0D0D"/>
    <w:rsid w:val="00BF320A"/>
    <w:rsid w:val="00BF4C39"/>
    <w:rsid w:val="00BF7086"/>
    <w:rsid w:val="00BF7655"/>
    <w:rsid w:val="00BF786C"/>
    <w:rsid w:val="00C01467"/>
    <w:rsid w:val="00C054EF"/>
    <w:rsid w:val="00C06B8E"/>
    <w:rsid w:val="00C07847"/>
    <w:rsid w:val="00C07910"/>
    <w:rsid w:val="00C07C48"/>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6C4C"/>
    <w:rsid w:val="00C4738F"/>
    <w:rsid w:val="00C478EF"/>
    <w:rsid w:val="00C506D2"/>
    <w:rsid w:val="00C51259"/>
    <w:rsid w:val="00C5169D"/>
    <w:rsid w:val="00C51FA1"/>
    <w:rsid w:val="00C52232"/>
    <w:rsid w:val="00C5349D"/>
    <w:rsid w:val="00C53595"/>
    <w:rsid w:val="00C55B05"/>
    <w:rsid w:val="00C55B33"/>
    <w:rsid w:val="00C56BB9"/>
    <w:rsid w:val="00C5708E"/>
    <w:rsid w:val="00C57ABB"/>
    <w:rsid w:val="00C6087A"/>
    <w:rsid w:val="00C6134C"/>
    <w:rsid w:val="00C61559"/>
    <w:rsid w:val="00C61A2A"/>
    <w:rsid w:val="00C61F1E"/>
    <w:rsid w:val="00C6204E"/>
    <w:rsid w:val="00C62EFC"/>
    <w:rsid w:val="00C634CD"/>
    <w:rsid w:val="00C6487B"/>
    <w:rsid w:val="00C66A75"/>
    <w:rsid w:val="00C66ADA"/>
    <w:rsid w:val="00C67E0A"/>
    <w:rsid w:val="00C707F2"/>
    <w:rsid w:val="00C7167F"/>
    <w:rsid w:val="00C727CE"/>
    <w:rsid w:val="00C73A0D"/>
    <w:rsid w:val="00C74379"/>
    <w:rsid w:val="00C74900"/>
    <w:rsid w:val="00C756C6"/>
    <w:rsid w:val="00C8035A"/>
    <w:rsid w:val="00C81D48"/>
    <w:rsid w:val="00C82A5E"/>
    <w:rsid w:val="00C82E4B"/>
    <w:rsid w:val="00C82E7B"/>
    <w:rsid w:val="00C8330B"/>
    <w:rsid w:val="00C8369A"/>
    <w:rsid w:val="00C860A8"/>
    <w:rsid w:val="00C861B2"/>
    <w:rsid w:val="00C86243"/>
    <w:rsid w:val="00C86B6D"/>
    <w:rsid w:val="00C874D5"/>
    <w:rsid w:val="00C90D27"/>
    <w:rsid w:val="00C91FAA"/>
    <w:rsid w:val="00C9260D"/>
    <w:rsid w:val="00C94E4E"/>
    <w:rsid w:val="00C952E6"/>
    <w:rsid w:val="00C95A2A"/>
    <w:rsid w:val="00C95AC0"/>
    <w:rsid w:val="00C9628D"/>
    <w:rsid w:val="00CA0E6B"/>
    <w:rsid w:val="00CA10F1"/>
    <w:rsid w:val="00CA1291"/>
    <w:rsid w:val="00CA369E"/>
    <w:rsid w:val="00CA49B8"/>
    <w:rsid w:val="00CA4A1E"/>
    <w:rsid w:val="00CA63AE"/>
    <w:rsid w:val="00CA6B30"/>
    <w:rsid w:val="00CA7C76"/>
    <w:rsid w:val="00CB1B6A"/>
    <w:rsid w:val="00CB2BA2"/>
    <w:rsid w:val="00CB2E2D"/>
    <w:rsid w:val="00CB38D5"/>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4A7C"/>
    <w:rsid w:val="00D15202"/>
    <w:rsid w:val="00D1528A"/>
    <w:rsid w:val="00D17ECB"/>
    <w:rsid w:val="00D21446"/>
    <w:rsid w:val="00D23275"/>
    <w:rsid w:val="00D24131"/>
    <w:rsid w:val="00D25A2F"/>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3CF2"/>
    <w:rsid w:val="00D64598"/>
    <w:rsid w:val="00D64629"/>
    <w:rsid w:val="00D64D51"/>
    <w:rsid w:val="00D64F47"/>
    <w:rsid w:val="00D662F5"/>
    <w:rsid w:val="00D66D11"/>
    <w:rsid w:val="00D67486"/>
    <w:rsid w:val="00D709AF"/>
    <w:rsid w:val="00D713A1"/>
    <w:rsid w:val="00D71AB5"/>
    <w:rsid w:val="00D71AF8"/>
    <w:rsid w:val="00D72ADE"/>
    <w:rsid w:val="00D73C4C"/>
    <w:rsid w:val="00D776AF"/>
    <w:rsid w:val="00D837B4"/>
    <w:rsid w:val="00D857C4"/>
    <w:rsid w:val="00D85AFE"/>
    <w:rsid w:val="00D862D4"/>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1965"/>
    <w:rsid w:val="00DE25A7"/>
    <w:rsid w:val="00DE270C"/>
    <w:rsid w:val="00DE3541"/>
    <w:rsid w:val="00DE3631"/>
    <w:rsid w:val="00DE3DB0"/>
    <w:rsid w:val="00DE3E86"/>
    <w:rsid w:val="00DE4102"/>
    <w:rsid w:val="00DE4836"/>
    <w:rsid w:val="00DE4A21"/>
    <w:rsid w:val="00DE514E"/>
    <w:rsid w:val="00DE6D24"/>
    <w:rsid w:val="00DE727A"/>
    <w:rsid w:val="00DE7CB0"/>
    <w:rsid w:val="00DF1992"/>
    <w:rsid w:val="00DF1AE8"/>
    <w:rsid w:val="00DF1B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B9A"/>
    <w:rsid w:val="00E10AF2"/>
    <w:rsid w:val="00E1124C"/>
    <w:rsid w:val="00E1147D"/>
    <w:rsid w:val="00E11631"/>
    <w:rsid w:val="00E127F7"/>
    <w:rsid w:val="00E15FD3"/>
    <w:rsid w:val="00E167C7"/>
    <w:rsid w:val="00E17F96"/>
    <w:rsid w:val="00E20BD9"/>
    <w:rsid w:val="00E22FF0"/>
    <w:rsid w:val="00E239DD"/>
    <w:rsid w:val="00E23EA9"/>
    <w:rsid w:val="00E24FB7"/>
    <w:rsid w:val="00E2514F"/>
    <w:rsid w:val="00E27BAF"/>
    <w:rsid w:val="00E27EC0"/>
    <w:rsid w:val="00E27EFA"/>
    <w:rsid w:val="00E301F8"/>
    <w:rsid w:val="00E3024B"/>
    <w:rsid w:val="00E3031D"/>
    <w:rsid w:val="00E3033D"/>
    <w:rsid w:val="00E3105E"/>
    <w:rsid w:val="00E33494"/>
    <w:rsid w:val="00E3414E"/>
    <w:rsid w:val="00E3460D"/>
    <w:rsid w:val="00E34A58"/>
    <w:rsid w:val="00E350BE"/>
    <w:rsid w:val="00E36E27"/>
    <w:rsid w:val="00E36F44"/>
    <w:rsid w:val="00E37F15"/>
    <w:rsid w:val="00E45045"/>
    <w:rsid w:val="00E4534D"/>
    <w:rsid w:val="00E46A4A"/>
    <w:rsid w:val="00E479BE"/>
    <w:rsid w:val="00E517EC"/>
    <w:rsid w:val="00E5196D"/>
    <w:rsid w:val="00E520FE"/>
    <w:rsid w:val="00E524BB"/>
    <w:rsid w:val="00E53641"/>
    <w:rsid w:val="00E53E05"/>
    <w:rsid w:val="00E5411A"/>
    <w:rsid w:val="00E54633"/>
    <w:rsid w:val="00E55C77"/>
    <w:rsid w:val="00E56896"/>
    <w:rsid w:val="00E56911"/>
    <w:rsid w:val="00E575DE"/>
    <w:rsid w:val="00E57A00"/>
    <w:rsid w:val="00E57BD3"/>
    <w:rsid w:val="00E60603"/>
    <w:rsid w:val="00E60907"/>
    <w:rsid w:val="00E60D5B"/>
    <w:rsid w:val="00E619D7"/>
    <w:rsid w:val="00E625E0"/>
    <w:rsid w:val="00E62CD6"/>
    <w:rsid w:val="00E635C4"/>
    <w:rsid w:val="00E64890"/>
    <w:rsid w:val="00E64BE9"/>
    <w:rsid w:val="00E655E9"/>
    <w:rsid w:val="00E658A5"/>
    <w:rsid w:val="00E6717D"/>
    <w:rsid w:val="00E7002B"/>
    <w:rsid w:val="00E706EA"/>
    <w:rsid w:val="00E708C4"/>
    <w:rsid w:val="00E71F47"/>
    <w:rsid w:val="00E72203"/>
    <w:rsid w:val="00E73232"/>
    <w:rsid w:val="00E73550"/>
    <w:rsid w:val="00E7414F"/>
    <w:rsid w:val="00E758D3"/>
    <w:rsid w:val="00E765AC"/>
    <w:rsid w:val="00E7724C"/>
    <w:rsid w:val="00E77699"/>
    <w:rsid w:val="00E800E3"/>
    <w:rsid w:val="00E80AC5"/>
    <w:rsid w:val="00E82D5C"/>
    <w:rsid w:val="00E82F11"/>
    <w:rsid w:val="00E84446"/>
    <w:rsid w:val="00E8588B"/>
    <w:rsid w:val="00E86FF6"/>
    <w:rsid w:val="00E87358"/>
    <w:rsid w:val="00E87A27"/>
    <w:rsid w:val="00E90CF0"/>
    <w:rsid w:val="00E9156F"/>
    <w:rsid w:val="00E91615"/>
    <w:rsid w:val="00E91AD7"/>
    <w:rsid w:val="00E93224"/>
    <w:rsid w:val="00E93CA7"/>
    <w:rsid w:val="00E94E15"/>
    <w:rsid w:val="00E952E4"/>
    <w:rsid w:val="00E95788"/>
    <w:rsid w:val="00E963C9"/>
    <w:rsid w:val="00E965A2"/>
    <w:rsid w:val="00E97D2C"/>
    <w:rsid w:val="00EA11D4"/>
    <w:rsid w:val="00EA1B3C"/>
    <w:rsid w:val="00EA1CF7"/>
    <w:rsid w:val="00EA37AA"/>
    <w:rsid w:val="00EA45AD"/>
    <w:rsid w:val="00EA4936"/>
    <w:rsid w:val="00EA5A0E"/>
    <w:rsid w:val="00EA6186"/>
    <w:rsid w:val="00EA728E"/>
    <w:rsid w:val="00EA7462"/>
    <w:rsid w:val="00EB0EFB"/>
    <w:rsid w:val="00EB194C"/>
    <w:rsid w:val="00EB1EC9"/>
    <w:rsid w:val="00EB3145"/>
    <w:rsid w:val="00EB317B"/>
    <w:rsid w:val="00EB34DE"/>
    <w:rsid w:val="00EB3B0F"/>
    <w:rsid w:val="00EB3C1E"/>
    <w:rsid w:val="00EB4506"/>
    <w:rsid w:val="00EB4567"/>
    <w:rsid w:val="00EB5520"/>
    <w:rsid w:val="00EB5F98"/>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A59"/>
    <w:rsid w:val="00EE0CFD"/>
    <w:rsid w:val="00EE14BB"/>
    <w:rsid w:val="00EE32EA"/>
    <w:rsid w:val="00EE3A0F"/>
    <w:rsid w:val="00EE60D0"/>
    <w:rsid w:val="00EE6503"/>
    <w:rsid w:val="00EE6648"/>
    <w:rsid w:val="00EE6EFD"/>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CF1"/>
    <w:rsid w:val="00F130BC"/>
    <w:rsid w:val="00F13819"/>
    <w:rsid w:val="00F13EFD"/>
    <w:rsid w:val="00F14F3E"/>
    <w:rsid w:val="00F15655"/>
    <w:rsid w:val="00F15DB0"/>
    <w:rsid w:val="00F2004B"/>
    <w:rsid w:val="00F20098"/>
    <w:rsid w:val="00F206E8"/>
    <w:rsid w:val="00F207B9"/>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501DE"/>
    <w:rsid w:val="00F515F5"/>
    <w:rsid w:val="00F52058"/>
    <w:rsid w:val="00F534B9"/>
    <w:rsid w:val="00F545AC"/>
    <w:rsid w:val="00F56A6A"/>
    <w:rsid w:val="00F56BE1"/>
    <w:rsid w:val="00F608A0"/>
    <w:rsid w:val="00F61267"/>
    <w:rsid w:val="00F6347A"/>
    <w:rsid w:val="00F63823"/>
    <w:rsid w:val="00F644CD"/>
    <w:rsid w:val="00F65B45"/>
    <w:rsid w:val="00F65BB2"/>
    <w:rsid w:val="00F664A2"/>
    <w:rsid w:val="00F7041B"/>
    <w:rsid w:val="00F70E8B"/>
    <w:rsid w:val="00F71EB1"/>
    <w:rsid w:val="00F723CB"/>
    <w:rsid w:val="00F73CBF"/>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47F8"/>
    <w:rsid w:val="00FB5451"/>
    <w:rsid w:val="00FB5EFA"/>
    <w:rsid w:val="00FB6740"/>
    <w:rsid w:val="00FB6CD5"/>
    <w:rsid w:val="00FB7E92"/>
    <w:rsid w:val="00FC033B"/>
    <w:rsid w:val="00FC19DA"/>
    <w:rsid w:val="00FC329D"/>
    <w:rsid w:val="00FC3402"/>
    <w:rsid w:val="00FC45E4"/>
    <w:rsid w:val="00FC4C7B"/>
    <w:rsid w:val="00FC5939"/>
    <w:rsid w:val="00FC63AD"/>
    <w:rsid w:val="00FC677B"/>
    <w:rsid w:val="00FC6CC5"/>
    <w:rsid w:val="00FC7644"/>
    <w:rsid w:val="00FD1078"/>
    <w:rsid w:val="00FD1360"/>
    <w:rsid w:val="00FD1874"/>
    <w:rsid w:val="00FD2644"/>
    <w:rsid w:val="00FD5331"/>
    <w:rsid w:val="00FD545A"/>
    <w:rsid w:val="00FD55A6"/>
    <w:rsid w:val="00FD5F45"/>
    <w:rsid w:val="00FD61EC"/>
    <w:rsid w:val="00FD67DF"/>
    <w:rsid w:val="00FD6CF3"/>
    <w:rsid w:val="00FE061B"/>
    <w:rsid w:val="00FE0A10"/>
    <w:rsid w:val="00FE5470"/>
    <w:rsid w:val="00FE5940"/>
    <w:rsid w:val="00FE5DEC"/>
    <w:rsid w:val="00FE72C9"/>
    <w:rsid w:val="00FE764A"/>
    <w:rsid w:val="00FE7B78"/>
    <w:rsid w:val="00FF1397"/>
    <w:rsid w:val="00FF1960"/>
    <w:rsid w:val="00FF26D8"/>
    <w:rsid w:val="00FF2CE0"/>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iPriority w:val="99"/>
    <w:unhideWhenUsed/>
    <w:rsid w:val="00DE6D24"/>
    <w:rPr>
      <w:sz w:val="18"/>
      <w:szCs w:val="18"/>
    </w:rPr>
  </w:style>
  <w:style w:type="paragraph" w:styleId="Commentaire">
    <w:name w:val="annotation text"/>
    <w:basedOn w:val="Normal"/>
    <w:link w:val="CommentaireCar"/>
    <w:uiPriority w:val="99"/>
    <w:unhideWhenUsed/>
    <w:rsid w:val="00DE6D24"/>
    <w:pPr>
      <w:spacing w:line="240" w:lineRule="auto"/>
    </w:pPr>
    <w:rPr>
      <w:sz w:val="24"/>
      <w:szCs w:val="24"/>
    </w:rPr>
  </w:style>
  <w:style w:type="character" w:customStyle="1" w:styleId="CommentaireCar">
    <w:name w:val="Commentaire Car"/>
    <w:basedOn w:val="Policepardfaut"/>
    <w:link w:val="Commentaire"/>
    <w:uiPriority w:val="99"/>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17"/>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18"/>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rsid w:val="00F130BC"/>
    <w:pPr>
      <w:ind w:left="284"/>
    </w:pPr>
    <w:rPr>
      <w:color w:val="auto"/>
    </w:rPr>
  </w:style>
  <w:style w:type="character" w:customStyle="1" w:styleId="06ARTICLENiv2-TexteCar">
    <w:name w:val="06_ARTICLE_Niv2 - Texte Car"/>
    <w:link w:val="06ARTICLENiv2-Texte"/>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22"/>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 w:type="paragraph" w:styleId="Notedebasdepage">
    <w:name w:val="footnote text"/>
    <w:basedOn w:val="Normal"/>
    <w:link w:val="NotedebasdepageCar"/>
    <w:semiHidden/>
    <w:unhideWhenUsed/>
    <w:rsid w:val="00E71F47"/>
    <w:pPr>
      <w:suppressAutoHyphens/>
      <w:autoSpaceDN w:val="0"/>
      <w:spacing w:after="0" w:line="240" w:lineRule="auto"/>
    </w:pPr>
    <w:rPr>
      <w:rFonts w:ascii="Calibri" w:eastAsia="Calibri" w:hAnsi="Calibri" w:cs="Times New Roman"/>
      <w:kern w:val="3"/>
      <w:sz w:val="20"/>
      <w:szCs w:val="20"/>
    </w:rPr>
  </w:style>
  <w:style w:type="character" w:customStyle="1" w:styleId="NotedebasdepageCar">
    <w:name w:val="Note de bas de page Car"/>
    <w:basedOn w:val="Policepardfaut"/>
    <w:link w:val="Notedebasdepage"/>
    <w:semiHidden/>
    <w:rsid w:val="00E71F47"/>
    <w:rPr>
      <w:rFonts w:ascii="Calibri" w:eastAsia="Calibri" w:hAnsi="Calibri" w:cs="Times New Roman"/>
      <w:kern w:val="3"/>
      <w:sz w:val="20"/>
      <w:szCs w:val="20"/>
    </w:rPr>
  </w:style>
  <w:style w:type="paragraph" w:customStyle="1" w:styleId="11-TABNIV1">
    <w:name w:val="11 - TAB NIV 1"/>
    <w:basedOn w:val="TABNIVEAU1"/>
    <w:rsid w:val="00EE6EFD"/>
    <w:pPr>
      <w:numPr>
        <w:numId w:val="24"/>
      </w:numPr>
      <w:tabs>
        <w:tab w:val="num" w:pos="180"/>
      </w:tabs>
      <w:spacing w:after="60"/>
      <w:ind w:left="181" w:hanging="181"/>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9002">
      <w:bodyDiv w:val="1"/>
      <w:marLeft w:val="0"/>
      <w:marRight w:val="0"/>
      <w:marTop w:val="0"/>
      <w:marBottom w:val="0"/>
      <w:divBdr>
        <w:top w:val="none" w:sz="0" w:space="0" w:color="auto"/>
        <w:left w:val="none" w:sz="0" w:space="0" w:color="auto"/>
        <w:bottom w:val="none" w:sz="0" w:space="0" w:color="auto"/>
        <w:right w:val="none" w:sz="0" w:space="0" w:color="auto"/>
      </w:divBdr>
    </w:div>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391854269">
      <w:bodyDiv w:val="1"/>
      <w:marLeft w:val="0"/>
      <w:marRight w:val="0"/>
      <w:marTop w:val="0"/>
      <w:marBottom w:val="0"/>
      <w:divBdr>
        <w:top w:val="none" w:sz="0" w:space="0" w:color="auto"/>
        <w:left w:val="none" w:sz="0" w:space="0" w:color="auto"/>
        <w:bottom w:val="none" w:sz="0" w:space="0" w:color="auto"/>
        <w:right w:val="none" w:sz="0" w:space="0" w:color="auto"/>
      </w:divBdr>
    </w:div>
    <w:div w:id="415634233">
      <w:bodyDiv w:val="1"/>
      <w:marLeft w:val="0"/>
      <w:marRight w:val="0"/>
      <w:marTop w:val="0"/>
      <w:marBottom w:val="0"/>
      <w:divBdr>
        <w:top w:val="none" w:sz="0" w:space="0" w:color="auto"/>
        <w:left w:val="none" w:sz="0" w:space="0" w:color="auto"/>
        <w:bottom w:val="none" w:sz="0" w:space="0" w:color="auto"/>
        <w:right w:val="none" w:sz="0" w:space="0" w:color="auto"/>
      </w:divBdr>
      <w:divsChild>
        <w:div w:id="875968761">
          <w:marLeft w:val="0"/>
          <w:marRight w:val="0"/>
          <w:marTop w:val="0"/>
          <w:marBottom w:val="0"/>
          <w:divBdr>
            <w:top w:val="none" w:sz="0" w:space="0" w:color="auto"/>
            <w:left w:val="none" w:sz="0" w:space="0" w:color="auto"/>
            <w:bottom w:val="none" w:sz="0" w:space="0" w:color="auto"/>
            <w:right w:val="none" w:sz="0" w:space="0" w:color="auto"/>
          </w:divBdr>
        </w:div>
        <w:div w:id="1603370867">
          <w:marLeft w:val="0"/>
          <w:marRight w:val="0"/>
          <w:marTop w:val="0"/>
          <w:marBottom w:val="0"/>
          <w:divBdr>
            <w:top w:val="none" w:sz="0" w:space="0" w:color="auto"/>
            <w:left w:val="none" w:sz="0" w:space="0" w:color="auto"/>
            <w:bottom w:val="none" w:sz="0" w:space="0" w:color="auto"/>
            <w:right w:val="none" w:sz="0" w:space="0" w:color="auto"/>
          </w:divBdr>
        </w:div>
        <w:div w:id="242185645">
          <w:marLeft w:val="0"/>
          <w:marRight w:val="0"/>
          <w:marTop w:val="0"/>
          <w:marBottom w:val="0"/>
          <w:divBdr>
            <w:top w:val="none" w:sz="0" w:space="0" w:color="auto"/>
            <w:left w:val="none" w:sz="0" w:space="0" w:color="auto"/>
            <w:bottom w:val="none" w:sz="0" w:space="0" w:color="auto"/>
            <w:right w:val="none" w:sz="0" w:space="0" w:color="auto"/>
          </w:divBdr>
        </w:div>
        <w:div w:id="194277178">
          <w:marLeft w:val="0"/>
          <w:marRight w:val="0"/>
          <w:marTop w:val="0"/>
          <w:marBottom w:val="0"/>
          <w:divBdr>
            <w:top w:val="none" w:sz="0" w:space="0" w:color="auto"/>
            <w:left w:val="none" w:sz="0" w:space="0" w:color="auto"/>
            <w:bottom w:val="none" w:sz="0" w:space="0" w:color="auto"/>
            <w:right w:val="none" w:sz="0" w:space="0" w:color="auto"/>
          </w:divBdr>
        </w:div>
        <w:div w:id="1369716955">
          <w:marLeft w:val="0"/>
          <w:marRight w:val="0"/>
          <w:marTop w:val="0"/>
          <w:marBottom w:val="0"/>
          <w:divBdr>
            <w:top w:val="none" w:sz="0" w:space="0" w:color="auto"/>
            <w:left w:val="none" w:sz="0" w:space="0" w:color="auto"/>
            <w:bottom w:val="none" w:sz="0" w:space="0" w:color="auto"/>
            <w:right w:val="none" w:sz="0" w:space="0" w:color="auto"/>
          </w:divBdr>
        </w:div>
        <w:div w:id="2006276059">
          <w:marLeft w:val="0"/>
          <w:marRight w:val="0"/>
          <w:marTop w:val="0"/>
          <w:marBottom w:val="0"/>
          <w:divBdr>
            <w:top w:val="none" w:sz="0" w:space="0" w:color="auto"/>
            <w:left w:val="none" w:sz="0" w:space="0" w:color="auto"/>
            <w:bottom w:val="none" w:sz="0" w:space="0" w:color="auto"/>
            <w:right w:val="none" w:sz="0" w:space="0" w:color="auto"/>
          </w:divBdr>
        </w:div>
      </w:divsChild>
    </w:div>
    <w:div w:id="549420500">
      <w:bodyDiv w:val="1"/>
      <w:marLeft w:val="0"/>
      <w:marRight w:val="0"/>
      <w:marTop w:val="0"/>
      <w:marBottom w:val="0"/>
      <w:divBdr>
        <w:top w:val="none" w:sz="0" w:space="0" w:color="auto"/>
        <w:left w:val="none" w:sz="0" w:space="0" w:color="auto"/>
        <w:bottom w:val="none" w:sz="0" w:space="0" w:color="auto"/>
        <w:right w:val="none" w:sz="0" w:space="0" w:color="auto"/>
      </w:divBdr>
    </w:div>
    <w:div w:id="682317305">
      <w:bodyDiv w:val="1"/>
      <w:marLeft w:val="0"/>
      <w:marRight w:val="0"/>
      <w:marTop w:val="0"/>
      <w:marBottom w:val="0"/>
      <w:divBdr>
        <w:top w:val="none" w:sz="0" w:space="0" w:color="auto"/>
        <w:left w:val="none" w:sz="0" w:space="0" w:color="auto"/>
        <w:bottom w:val="none" w:sz="0" w:space="0" w:color="auto"/>
        <w:right w:val="none" w:sz="0" w:space="0" w:color="auto"/>
      </w:divBdr>
      <w:divsChild>
        <w:div w:id="1157845525">
          <w:marLeft w:val="0"/>
          <w:marRight w:val="0"/>
          <w:marTop w:val="0"/>
          <w:marBottom w:val="0"/>
          <w:divBdr>
            <w:top w:val="none" w:sz="0" w:space="0" w:color="auto"/>
            <w:left w:val="none" w:sz="0" w:space="0" w:color="auto"/>
            <w:bottom w:val="none" w:sz="0" w:space="0" w:color="auto"/>
            <w:right w:val="none" w:sz="0" w:space="0" w:color="auto"/>
          </w:divBdr>
        </w:div>
        <w:div w:id="1306156282">
          <w:marLeft w:val="0"/>
          <w:marRight w:val="0"/>
          <w:marTop w:val="0"/>
          <w:marBottom w:val="0"/>
          <w:divBdr>
            <w:top w:val="none" w:sz="0" w:space="0" w:color="auto"/>
            <w:left w:val="none" w:sz="0" w:space="0" w:color="auto"/>
            <w:bottom w:val="none" w:sz="0" w:space="0" w:color="auto"/>
            <w:right w:val="none" w:sz="0" w:space="0" w:color="auto"/>
          </w:divBdr>
        </w:div>
        <w:div w:id="313797846">
          <w:marLeft w:val="0"/>
          <w:marRight w:val="0"/>
          <w:marTop w:val="0"/>
          <w:marBottom w:val="0"/>
          <w:divBdr>
            <w:top w:val="none" w:sz="0" w:space="0" w:color="auto"/>
            <w:left w:val="none" w:sz="0" w:space="0" w:color="auto"/>
            <w:bottom w:val="none" w:sz="0" w:space="0" w:color="auto"/>
            <w:right w:val="none" w:sz="0" w:space="0" w:color="auto"/>
          </w:divBdr>
        </w:div>
        <w:div w:id="753361027">
          <w:marLeft w:val="0"/>
          <w:marRight w:val="0"/>
          <w:marTop w:val="0"/>
          <w:marBottom w:val="0"/>
          <w:divBdr>
            <w:top w:val="none" w:sz="0" w:space="0" w:color="auto"/>
            <w:left w:val="none" w:sz="0" w:space="0" w:color="auto"/>
            <w:bottom w:val="none" w:sz="0" w:space="0" w:color="auto"/>
            <w:right w:val="none" w:sz="0" w:space="0" w:color="auto"/>
          </w:divBdr>
        </w:div>
        <w:div w:id="634263919">
          <w:marLeft w:val="0"/>
          <w:marRight w:val="0"/>
          <w:marTop w:val="0"/>
          <w:marBottom w:val="0"/>
          <w:divBdr>
            <w:top w:val="none" w:sz="0" w:space="0" w:color="auto"/>
            <w:left w:val="none" w:sz="0" w:space="0" w:color="auto"/>
            <w:bottom w:val="none" w:sz="0" w:space="0" w:color="auto"/>
            <w:right w:val="none" w:sz="0" w:space="0" w:color="auto"/>
          </w:divBdr>
        </w:div>
        <w:div w:id="1647935314">
          <w:marLeft w:val="0"/>
          <w:marRight w:val="0"/>
          <w:marTop w:val="0"/>
          <w:marBottom w:val="0"/>
          <w:divBdr>
            <w:top w:val="none" w:sz="0" w:space="0" w:color="auto"/>
            <w:left w:val="none" w:sz="0" w:space="0" w:color="auto"/>
            <w:bottom w:val="none" w:sz="0" w:space="0" w:color="auto"/>
            <w:right w:val="none" w:sz="0" w:space="0" w:color="auto"/>
          </w:divBdr>
        </w:div>
      </w:divsChild>
    </w:div>
    <w:div w:id="734015246">
      <w:bodyDiv w:val="1"/>
      <w:marLeft w:val="0"/>
      <w:marRight w:val="0"/>
      <w:marTop w:val="0"/>
      <w:marBottom w:val="0"/>
      <w:divBdr>
        <w:top w:val="none" w:sz="0" w:space="0" w:color="auto"/>
        <w:left w:val="none" w:sz="0" w:space="0" w:color="auto"/>
        <w:bottom w:val="none" w:sz="0" w:space="0" w:color="auto"/>
        <w:right w:val="none" w:sz="0" w:space="0" w:color="auto"/>
      </w:divBdr>
    </w:div>
    <w:div w:id="820735243">
      <w:bodyDiv w:val="1"/>
      <w:marLeft w:val="0"/>
      <w:marRight w:val="0"/>
      <w:marTop w:val="0"/>
      <w:marBottom w:val="0"/>
      <w:divBdr>
        <w:top w:val="none" w:sz="0" w:space="0" w:color="auto"/>
        <w:left w:val="none" w:sz="0" w:space="0" w:color="auto"/>
        <w:bottom w:val="none" w:sz="0" w:space="0" w:color="auto"/>
        <w:right w:val="none" w:sz="0" w:space="0" w:color="auto"/>
      </w:divBdr>
    </w:div>
    <w:div w:id="876090583">
      <w:bodyDiv w:val="1"/>
      <w:marLeft w:val="0"/>
      <w:marRight w:val="0"/>
      <w:marTop w:val="0"/>
      <w:marBottom w:val="0"/>
      <w:divBdr>
        <w:top w:val="none" w:sz="0" w:space="0" w:color="auto"/>
        <w:left w:val="none" w:sz="0" w:space="0" w:color="auto"/>
        <w:bottom w:val="none" w:sz="0" w:space="0" w:color="auto"/>
        <w:right w:val="none" w:sz="0" w:space="0" w:color="auto"/>
      </w:divBdr>
    </w:div>
    <w:div w:id="94754514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63666445">
      <w:bodyDiv w:val="1"/>
      <w:marLeft w:val="0"/>
      <w:marRight w:val="0"/>
      <w:marTop w:val="0"/>
      <w:marBottom w:val="0"/>
      <w:divBdr>
        <w:top w:val="none" w:sz="0" w:space="0" w:color="auto"/>
        <w:left w:val="none" w:sz="0" w:space="0" w:color="auto"/>
        <w:bottom w:val="none" w:sz="0" w:space="0" w:color="auto"/>
        <w:right w:val="none" w:sz="0" w:space="0" w:color="auto"/>
      </w:divBdr>
    </w:div>
    <w:div w:id="1168059581">
      <w:bodyDiv w:val="1"/>
      <w:marLeft w:val="0"/>
      <w:marRight w:val="0"/>
      <w:marTop w:val="0"/>
      <w:marBottom w:val="0"/>
      <w:divBdr>
        <w:top w:val="none" w:sz="0" w:space="0" w:color="auto"/>
        <w:left w:val="none" w:sz="0" w:space="0" w:color="auto"/>
        <w:bottom w:val="none" w:sz="0" w:space="0" w:color="auto"/>
        <w:right w:val="none" w:sz="0" w:space="0" w:color="auto"/>
      </w:divBdr>
    </w:div>
    <w:div w:id="1288974126">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3012">
      <w:bodyDiv w:val="1"/>
      <w:marLeft w:val="0"/>
      <w:marRight w:val="0"/>
      <w:marTop w:val="0"/>
      <w:marBottom w:val="0"/>
      <w:divBdr>
        <w:top w:val="none" w:sz="0" w:space="0" w:color="auto"/>
        <w:left w:val="none" w:sz="0" w:space="0" w:color="auto"/>
        <w:bottom w:val="none" w:sz="0" w:space="0" w:color="auto"/>
        <w:right w:val="none" w:sz="0" w:space="0" w:color="auto"/>
      </w:divBdr>
    </w:div>
    <w:div w:id="1736976935">
      <w:bodyDiv w:val="1"/>
      <w:marLeft w:val="0"/>
      <w:marRight w:val="0"/>
      <w:marTop w:val="0"/>
      <w:marBottom w:val="0"/>
      <w:divBdr>
        <w:top w:val="none" w:sz="0" w:space="0" w:color="auto"/>
        <w:left w:val="none" w:sz="0" w:space="0" w:color="auto"/>
        <w:bottom w:val="none" w:sz="0" w:space="0" w:color="auto"/>
        <w:right w:val="none" w:sz="0" w:space="0" w:color="auto"/>
      </w:divBdr>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467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15052</Words>
  <Characters>82789</Characters>
  <Application>Microsoft Office Word</Application>
  <DocSecurity>0</DocSecurity>
  <Lines>689</Lines>
  <Paragraphs>195</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97646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Noémie Simon</cp:lastModifiedBy>
  <cp:revision>2</cp:revision>
  <cp:lastPrinted>2024-04-12T15:00:00Z</cp:lastPrinted>
  <dcterms:created xsi:type="dcterms:W3CDTF">2026-03-19T16:48:00Z</dcterms:created>
  <dcterms:modified xsi:type="dcterms:W3CDTF">2026-03-19T16:48:00Z</dcterms:modified>
</cp:coreProperties>
</file>